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6A0" w:rsidRPr="00445FD2" w:rsidRDefault="006D0994" w:rsidP="002F27B0">
      <w:pPr>
        <w:pStyle w:val="Titel"/>
        <w:pBdr>
          <w:top w:val="single" w:sz="4" w:space="3" w:color="auto"/>
        </w:pBdr>
        <w:jc w:val="center"/>
        <w:rPr>
          <w:shd w:val="clear" w:color="auto" w:fill="D9D9D9" w:themeFill="background1" w:themeFillShade="D9"/>
        </w:rPr>
      </w:pPr>
      <w:bookmarkStart w:id="0" w:name="Titel"/>
      <w:bookmarkStart w:id="1" w:name="_GoBack"/>
      <w:bookmarkEnd w:id="1"/>
      <w:r>
        <w:t>Vollzugsverordnung zum</w:t>
      </w:r>
      <w:r>
        <w:br/>
      </w:r>
      <w:r w:rsidR="006A3593">
        <w:t>Reglement über die Abfallentsorgung</w:t>
      </w:r>
      <w:r>
        <w:br/>
      </w:r>
      <w:r w:rsidR="00D54EF2" w:rsidRPr="00445FD2">
        <w:t>der</w:t>
      </w:r>
      <w:r>
        <w:t xml:space="preserve"> </w:t>
      </w:r>
      <w:bookmarkEnd w:id="0"/>
      <w:r w:rsidRPr="00445FD2">
        <w:t>Gemeinde </w:t>
      </w:r>
      <w:r w:rsidRPr="00445FD2">
        <w:rPr>
          <w:shd w:val="clear" w:color="auto" w:fill="D9D9D9" w:themeFill="background1" w:themeFillShade="D9"/>
        </w:rPr>
        <w:t>[Gemeinde</w:t>
      </w:r>
      <w:r w:rsidR="000C547F">
        <w:rPr>
          <w:shd w:val="clear" w:color="auto" w:fill="D9D9D9" w:themeFill="background1" w:themeFillShade="D9"/>
        </w:rPr>
        <w:t>name</w:t>
      </w:r>
      <w:r w:rsidRPr="00445FD2">
        <w:rPr>
          <w:shd w:val="clear" w:color="auto" w:fill="D9D9D9" w:themeFill="background1" w:themeFillShade="D9"/>
        </w:rPr>
        <w:t>]</w:t>
      </w:r>
    </w:p>
    <w:p w:rsidR="00126FFA" w:rsidRDefault="002F27B0" w:rsidP="002839A1">
      <w:pPr>
        <w:pStyle w:val="Titel"/>
        <w:pBdr>
          <w:bottom w:val="single" w:sz="4" w:space="1" w:color="auto"/>
        </w:pBdr>
        <w:jc w:val="center"/>
        <w:rPr>
          <w:shd w:val="clear" w:color="auto" w:fill="D9D9D9" w:themeFill="background1" w:themeFillShade="D9"/>
        </w:rPr>
      </w:pPr>
      <w:r w:rsidRPr="00445FD2">
        <w:t xml:space="preserve">vom </w:t>
      </w:r>
      <w:r w:rsidRPr="00445FD2">
        <w:rPr>
          <w:shd w:val="clear" w:color="auto" w:fill="D9D9D9" w:themeFill="background1" w:themeFillShade="D9"/>
        </w:rPr>
        <w:t>[Datum]</w:t>
      </w:r>
    </w:p>
    <w:p w:rsidR="00A66B8A" w:rsidRDefault="00A66B8A">
      <w:pPr>
        <w:spacing w:after="200" w:line="276" w:lineRule="auto"/>
      </w:pPr>
    </w:p>
    <w:sdt>
      <w:sdtPr>
        <w:rPr>
          <w:rFonts w:eastAsiaTheme="minorHAnsi" w:cstheme="minorBidi"/>
          <w:b w:val="0"/>
          <w:bCs w:val="0"/>
          <w:sz w:val="22"/>
          <w:szCs w:val="22"/>
          <w:lang w:val="de-DE" w:eastAsia="en-US"/>
        </w:rPr>
        <w:id w:val="1303571753"/>
        <w:docPartObj>
          <w:docPartGallery w:val="Table of Contents"/>
          <w:docPartUnique/>
        </w:docPartObj>
      </w:sdtPr>
      <w:sdtEndPr/>
      <w:sdtContent>
        <w:p w:rsidR="006A3593" w:rsidRDefault="006A3593" w:rsidP="00810FDE">
          <w:pPr>
            <w:pStyle w:val="Inhaltsverzeichnisberschrift"/>
          </w:pPr>
          <w:r>
            <w:rPr>
              <w:lang w:val="de-DE"/>
            </w:rPr>
            <w:t>Inhalt</w:t>
          </w:r>
        </w:p>
        <w:p w:rsidR="00AC2977" w:rsidRDefault="006A3593">
          <w:pPr>
            <w:pStyle w:val="Verzeichnis1"/>
            <w:tabs>
              <w:tab w:val="left" w:pos="440"/>
              <w:tab w:val="right" w:leader="dot" w:pos="9060"/>
            </w:tabs>
            <w:rPr>
              <w:rFonts w:asciiTheme="minorHAnsi" w:eastAsiaTheme="minorEastAsia" w:hAnsiTheme="minorHAnsi"/>
              <w:noProof/>
              <w:lang w:eastAsia="de-CH"/>
            </w:rPr>
          </w:pPr>
          <w:r>
            <w:fldChar w:fldCharType="begin"/>
          </w:r>
          <w:r>
            <w:instrText xml:space="preserve"> TOC \o "1-3" \h \z \u </w:instrText>
          </w:r>
          <w:r>
            <w:fldChar w:fldCharType="separate"/>
          </w:r>
          <w:hyperlink w:anchor="_Toc25569134" w:history="1">
            <w:r w:rsidR="00AC2977" w:rsidRPr="001E573E">
              <w:rPr>
                <w:rStyle w:val="Hyperlink"/>
                <w:noProof/>
              </w:rPr>
              <w:t>I.</w:t>
            </w:r>
            <w:r w:rsidR="00AC2977">
              <w:rPr>
                <w:rFonts w:asciiTheme="minorHAnsi" w:eastAsiaTheme="minorEastAsia" w:hAnsiTheme="minorHAnsi"/>
                <w:noProof/>
                <w:lang w:eastAsia="de-CH"/>
              </w:rPr>
              <w:tab/>
            </w:r>
            <w:r w:rsidR="00AC2977" w:rsidRPr="001E573E">
              <w:rPr>
                <w:rStyle w:val="Hyperlink"/>
                <w:noProof/>
              </w:rPr>
              <w:t>Kehrichtabfuhr</w:t>
            </w:r>
            <w:r w:rsidR="00AC2977">
              <w:rPr>
                <w:noProof/>
                <w:webHidden/>
              </w:rPr>
              <w:tab/>
            </w:r>
            <w:r w:rsidR="00AC2977">
              <w:rPr>
                <w:noProof/>
                <w:webHidden/>
              </w:rPr>
              <w:fldChar w:fldCharType="begin"/>
            </w:r>
            <w:r w:rsidR="00AC2977">
              <w:rPr>
                <w:noProof/>
                <w:webHidden/>
              </w:rPr>
              <w:instrText xml:space="preserve"> PAGEREF _Toc25569134 \h </w:instrText>
            </w:r>
            <w:r w:rsidR="00AC2977">
              <w:rPr>
                <w:noProof/>
                <w:webHidden/>
              </w:rPr>
            </w:r>
            <w:r w:rsidR="00AC2977">
              <w:rPr>
                <w:noProof/>
                <w:webHidden/>
              </w:rPr>
              <w:fldChar w:fldCharType="separate"/>
            </w:r>
            <w:r w:rsidR="00AC2977">
              <w:rPr>
                <w:noProof/>
                <w:webHidden/>
              </w:rPr>
              <w:t>2</w:t>
            </w:r>
            <w:r w:rsidR="00AC2977">
              <w:rPr>
                <w:noProof/>
                <w:webHidden/>
              </w:rPr>
              <w:fldChar w:fldCharType="end"/>
            </w:r>
          </w:hyperlink>
        </w:p>
        <w:p w:rsidR="00AC2977" w:rsidRDefault="003E1F96">
          <w:pPr>
            <w:pStyle w:val="Verzeichnis2"/>
            <w:tabs>
              <w:tab w:val="left" w:pos="1100"/>
              <w:tab w:val="right" w:leader="dot" w:pos="9060"/>
            </w:tabs>
            <w:rPr>
              <w:rFonts w:asciiTheme="minorHAnsi" w:eastAsiaTheme="minorEastAsia" w:hAnsiTheme="minorHAnsi"/>
              <w:noProof/>
              <w:lang w:eastAsia="de-CH"/>
            </w:rPr>
          </w:pPr>
          <w:hyperlink w:anchor="_Toc25569135" w:history="1">
            <w:r w:rsidR="00AC2977" w:rsidRPr="001E573E">
              <w:rPr>
                <w:rStyle w:val="Hyperlink"/>
                <w:noProof/>
              </w:rPr>
              <w:t>Art. 1</w:t>
            </w:r>
            <w:r w:rsidR="00AC2977">
              <w:rPr>
                <w:rFonts w:asciiTheme="minorHAnsi" w:eastAsiaTheme="minorEastAsia" w:hAnsiTheme="minorHAnsi"/>
                <w:noProof/>
                <w:lang w:eastAsia="de-CH"/>
              </w:rPr>
              <w:tab/>
            </w:r>
            <w:r w:rsidR="00AC2977" w:rsidRPr="001E573E">
              <w:rPr>
                <w:rStyle w:val="Hyperlink"/>
                <w:noProof/>
              </w:rPr>
              <w:t>Abfuhrorganisation</w:t>
            </w:r>
            <w:r w:rsidR="00AC2977">
              <w:rPr>
                <w:noProof/>
                <w:webHidden/>
              </w:rPr>
              <w:tab/>
            </w:r>
            <w:r w:rsidR="00AC2977">
              <w:rPr>
                <w:noProof/>
                <w:webHidden/>
              </w:rPr>
              <w:fldChar w:fldCharType="begin"/>
            </w:r>
            <w:r w:rsidR="00AC2977">
              <w:rPr>
                <w:noProof/>
                <w:webHidden/>
              </w:rPr>
              <w:instrText xml:space="preserve"> PAGEREF _Toc25569135 \h </w:instrText>
            </w:r>
            <w:r w:rsidR="00AC2977">
              <w:rPr>
                <w:noProof/>
                <w:webHidden/>
              </w:rPr>
            </w:r>
            <w:r w:rsidR="00AC2977">
              <w:rPr>
                <w:noProof/>
                <w:webHidden/>
              </w:rPr>
              <w:fldChar w:fldCharType="separate"/>
            </w:r>
            <w:r w:rsidR="00AC2977">
              <w:rPr>
                <w:noProof/>
                <w:webHidden/>
              </w:rPr>
              <w:t>2</w:t>
            </w:r>
            <w:r w:rsidR="00AC2977">
              <w:rPr>
                <w:noProof/>
                <w:webHidden/>
              </w:rPr>
              <w:fldChar w:fldCharType="end"/>
            </w:r>
          </w:hyperlink>
        </w:p>
        <w:p w:rsidR="00AC2977" w:rsidRDefault="003E1F96">
          <w:pPr>
            <w:pStyle w:val="Verzeichnis2"/>
            <w:tabs>
              <w:tab w:val="left" w:pos="1100"/>
              <w:tab w:val="right" w:leader="dot" w:pos="9060"/>
            </w:tabs>
            <w:rPr>
              <w:rFonts w:asciiTheme="minorHAnsi" w:eastAsiaTheme="minorEastAsia" w:hAnsiTheme="minorHAnsi"/>
              <w:noProof/>
              <w:lang w:eastAsia="de-CH"/>
            </w:rPr>
          </w:pPr>
          <w:hyperlink w:anchor="_Toc25569136" w:history="1">
            <w:r w:rsidR="00AC2977" w:rsidRPr="001E573E">
              <w:rPr>
                <w:rStyle w:val="Hyperlink"/>
                <w:noProof/>
              </w:rPr>
              <w:t>Art. 2</w:t>
            </w:r>
            <w:r w:rsidR="00AC2977">
              <w:rPr>
                <w:rFonts w:asciiTheme="minorHAnsi" w:eastAsiaTheme="minorEastAsia" w:hAnsiTheme="minorHAnsi"/>
                <w:noProof/>
                <w:lang w:eastAsia="de-CH"/>
              </w:rPr>
              <w:tab/>
            </w:r>
            <w:r w:rsidR="00AC2977" w:rsidRPr="001E573E">
              <w:rPr>
                <w:rStyle w:val="Hyperlink"/>
                <w:noProof/>
              </w:rPr>
              <w:t>Kehrichtgebinde</w:t>
            </w:r>
            <w:r w:rsidR="00AC2977">
              <w:rPr>
                <w:noProof/>
                <w:webHidden/>
              </w:rPr>
              <w:tab/>
            </w:r>
            <w:r w:rsidR="00AC2977">
              <w:rPr>
                <w:noProof/>
                <w:webHidden/>
              </w:rPr>
              <w:fldChar w:fldCharType="begin"/>
            </w:r>
            <w:r w:rsidR="00AC2977">
              <w:rPr>
                <w:noProof/>
                <w:webHidden/>
              </w:rPr>
              <w:instrText xml:space="preserve"> PAGEREF _Toc25569136 \h </w:instrText>
            </w:r>
            <w:r w:rsidR="00AC2977">
              <w:rPr>
                <w:noProof/>
                <w:webHidden/>
              </w:rPr>
            </w:r>
            <w:r w:rsidR="00AC2977">
              <w:rPr>
                <w:noProof/>
                <w:webHidden/>
              </w:rPr>
              <w:fldChar w:fldCharType="separate"/>
            </w:r>
            <w:r w:rsidR="00AC2977">
              <w:rPr>
                <w:noProof/>
                <w:webHidden/>
              </w:rPr>
              <w:t>2</w:t>
            </w:r>
            <w:r w:rsidR="00AC2977">
              <w:rPr>
                <w:noProof/>
                <w:webHidden/>
              </w:rPr>
              <w:fldChar w:fldCharType="end"/>
            </w:r>
          </w:hyperlink>
        </w:p>
        <w:p w:rsidR="00AC2977" w:rsidRDefault="003E1F96">
          <w:pPr>
            <w:pStyle w:val="Verzeichnis2"/>
            <w:tabs>
              <w:tab w:val="left" w:pos="1100"/>
              <w:tab w:val="right" w:leader="dot" w:pos="9060"/>
            </w:tabs>
            <w:rPr>
              <w:rFonts w:asciiTheme="minorHAnsi" w:eastAsiaTheme="minorEastAsia" w:hAnsiTheme="minorHAnsi"/>
              <w:noProof/>
              <w:lang w:eastAsia="de-CH"/>
            </w:rPr>
          </w:pPr>
          <w:hyperlink w:anchor="_Toc25569137" w:history="1">
            <w:r w:rsidR="00AC2977" w:rsidRPr="001E573E">
              <w:rPr>
                <w:rStyle w:val="Hyperlink"/>
                <w:noProof/>
              </w:rPr>
              <w:t>Art. 3</w:t>
            </w:r>
            <w:r w:rsidR="00AC2977">
              <w:rPr>
                <w:rFonts w:asciiTheme="minorHAnsi" w:eastAsiaTheme="minorEastAsia" w:hAnsiTheme="minorHAnsi"/>
                <w:noProof/>
                <w:lang w:eastAsia="de-CH"/>
              </w:rPr>
              <w:tab/>
            </w:r>
            <w:r w:rsidR="00AC2977" w:rsidRPr="001E573E">
              <w:rPr>
                <w:rStyle w:val="Hyperlink"/>
                <w:noProof/>
              </w:rPr>
              <w:t>Bereitstellung der Gebinde</w:t>
            </w:r>
            <w:r w:rsidR="00AC2977">
              <w:rPr>
                <w:noProof/>
                <w:webHidden/>
              </w:rPr>
              <w:tab/>
            </w:r>
            <w:r w:rsidR="00AC2977">
              <w:rPr>
                <w:noProof/>
                <w:webHidden/>
              </w:rPr>
              <w:fldChar w:fldCharType="begin"/>
            </w:r>
            <w:r w:rsidR="00AC2977">
              <w:rPr>
                <w:noProof/>
                <w:webHidden/>
              </w:rPr>
              <w:instrText xml:space="preserve"> PAGEREF _Toc25569137 \h </w:instrText>
            </w:r>
            <w:r w:rsidR="00AC2977">
              <w:rPr>
                <w:noProof/>
                <w:webHidden/>
              </w:rPr>
            </w:r>
            <w:r w:rsidR="00AC2977">
              <w:rPr>
                <w:noProof/>
                <w:webHidden/>
              </w:rPr>
              <w:fldChar w:fldCharType="separate"/>
            </w:r>
            <w:r w:rsidR="00AC2977">
              <w:rPr>
                <w:noProof/>
                <w:webHidden/>
              </w:rPr>
              <w:t>2</w:t>
            </w:r>
            <w:r w:rsidR="00AC2977">
              <w:rPr>
                <w:noProof/>
                <w:webHidden/>
              </w:rPr>
              <w:fldChar w:fldCharType="end"/>
            </w:r>
          </w:hyperlink>
        </w:p>
        <w:p w:rsidR="00AC2977" w:rsidRDefault="003E1F96">
          <w:pPr>
            <w:pStyle w:val="Verzeichnis2"/>
            <w:tabs>
              <w:tab w:val="left" w:pos="1100"/>
              <w:tab w:val="right" w:leader="dot" w:pos="9060"/>
            </w:tabs>
            <w:rPr>
              <w:rFonts w:asciiTheme="minorHAnsi" w:eastAsiaTheme="minorEastAsia" w:hAnsiTheme="minorHAnsi"/>
              <w:noProof/>
              <w:lang w:eastAsia="de-CH"/>
            </w:rPr>
          </w:pPr>
          <w:hyperlink w:anchor="_Toc25569138" w:history="1">
            <w:r w:rsidR="00AC2977" w:rsidRPr="001E573E">
              <w:rPr>
                <w:rStyle w:val="Hyperlink"/>
                <w:noProof/>
              </w:rPr>
              <w:t>Art. 4</w:t>
            </w:r>
            <w:r w:rsidR="00AC2977">
              <w:rPr>
                <w:rFonts w:asciiTheme="minorHAnsi" w:eastAsiaTheme="minorEastAsia" w:hAnsiTheme="minorHAnsi"/>
                <w:noProof/>
                <w:lang w:eastAsia="de-CH"/>
              </w:rPr>
              <w:tab/>
            </w:r>
            <w:r w:rsidR="00AC2977" w:rsidRPr="001E573E">
              <w:rPr>
                <w:rStyle w:val="Hyperlink"/>
                <w:noProof/>
              </w:rPr>
              <w:t>Sperrgut</w:t>
            </w:r>
            <w:r w:rsidR="00AC2977">
              <w:rPr>
                <w:noProof/>
                <w:webHidden/>
              </w:rPr>
              <w:tab/>
            </w:r>
            <w:r w:rsidR="00AC2977">
              <w:rPr>
                <w:noProof/>
                <w:webHidden/>
              </w:rPr>
              <w:fldChar w:fldCharType="begin"/>
            </w:r>
            <w:r w:rsidR="00AC2977">
              <w:rPr>
                <w:noProof/>
                <w:webHidden/>
              </w:rPr>
              <w:instrText xml:space="preserve"> PAGEREF _Toc25569138 \h </w:instrText>
            </w:r>
            <w:r w:rsidR="00AC2977">
              <w:rPr>
                <w:noProof/>
                <w:webHidden/>
              </w:rPr>
            </w:r>
            <w:r w:rsidR="00AC2977">
              <w:rPr>
                <w:noProof/>
                <w:webHidden/>
              </w:rPr>
              <w:fldChar w:fldCharType="separate"/>
            </w:r>
            <w:r w:rsidR="00AC2977">
              <w:rPr>
                <w:noProof/>
                <w:webHidden/>
              </w:rPr>
              <w:t>3</w:t>
            </w:r>
            <w:r w:rsidR="00AC2977">
              <w:rPr>
                <w:noProof/>
                <w:webHidden/>
              </w:rPr>
              <w:fldChar w:fldCharType="end"/>
            </w:r>
          </w:hyperlink>
        </w:p>
        <w:p w:rsidR="00AC2977" w:rsidRDefault="003E1F96">
          <w:pPr>
            <w:pStyle w:val="Verzeichnis2"/>
            <w:tabs>
              <w:tab w:val="left" w:pos="1100"/>
              <w:tab w:val="right" w:leader="dot" w:pos="9060"/>
            </w:tabs>
            <w:rPr>
              <w:rFonts w:asciiTheme="minorHAnsi" w:eastAsiaTheme="minorEastAsia" w:hAnsiTheme="minorHAnsi"/>
              <w:noProof/>
              <w:lang w:eastAsia="de-CH"/>
            </w:rPr>
          </w:pPr>
          <w:hyperlink w:anchor="_Toc25569139" w:history="1">
            <w:r w:rsidR="00AC2977" w:rsidRPr="001E573E">
              <w:rPr>
                <w:rStyle w:val="Hyperlink"/>
                <w:noProof/>
              </w:rPr>
              <w:t>Art. 5</w:t>
            </w:r>
            <w:r w:rsidR="00AC2977">
              <w:rPr>
                <w:rFonts w:asciiTheme="minorHAnsi" w:eastAsiaTheme="minorEastAsia" w:hAnsiTheme="minorHAnsi"/>
                <w:noProof/>
                <w:lang w:eastAsia="de-CH"/>
              </w:rPr>
              <w:tab/>
            </w:r>
            <w:r w:rsidR="00AC2977" w:rsidRPr="001E573E">
              <w:rPr>
                <w:rStyle w:val="Hyperlink"/>
                <w:noProof/>
              </w:rPr>
              <w:t>Separatabfuhren</w:t>
            </w:r>
            <w:r w:rsidR="00AC2977">
              <w:rPr>
                <w:noProof/>
                <w:webHidden/>
              </w:rPr>
              <w:tab/>
            </w:r>
            <w:r w:rsidR="00AC2977">
              <w:rPr>
                <w:noProof/>
                <w:webHidden/>
              </w:rPr>
              <w:fldChar w:fldCharType="begin"/>
            </w:r>
            <w:r w:rsidR="00AC2977">
              <w:rPr>
                <w:noProof/>
                <w:webHidden/>
              </w:rPr>
              <w:instrText xml:space="preserve"> PAGEREF _Toc25569139 \h </w:instrText>
            </w:r>
            <w:r w:rsidR="00AC2977">
              <w:rPr>
                <w:noProof/>
                <w:webHidden/>
              </w:rPr>
            </w:r>
            <w:r w:rsidR="00AC2977">
              <w:rPr>
                <w:noProof/>
                <w:webHidden/>
              </w:rPr>
              <w:fldChar w:fldCharType="separate"/>
            </w:r>
            <w:r w:rsidR="00AC2977">
              <w:rPr>
                <w:noProof/>
                <w:webHidden/>
              </w:rPr>
              <w:t>3</w:t>
            </w:r>
            <w:r w:rsidR="00AC2977">
              <w:rPr>
                <w:noProof/>
                <w:webHidden/>
              </w:rPr>
              <w:fldChar w:fldCharType="end"/>
            </w:r>
          </w:hyperlink>
        </w:p>
        <w:p w:rsidR="00AC2977" w:rsidRDefault="003E1F96">
          <w:pPr>
            <w:pStyle w:val="Verzeichnis1"/>
            <w:tabs>
              <w:tab w:val="left" w:pos="440"/>
              <w:tab w:val="right" w:leader="dot" w:pos="9060"/>
            </w:tabs>
            <w:rPr>
              <w:rFonts w:asciiTheme="minorHAnsi" w:eastAsiaTheme="minorEastAsia" w:hAnsiTheme="minorHAnsi"/>
              <w:noProof/>
              <w:lang w:eastAsia="de-CH"/>
            </w:rPr>
          </w:pPr>
          <w:hyperlink w:anchor="_Toc25569140" w:history="1">
            <w:r w:rsidR="00AC2977" w:rsidRPr="001E573E">
              <w:rPr>
                <w:rStyle w:val="Hyperlink"/>
                <w:noProof/>
              </w:rPr>
              <w:t>II.</w:t>
            </w:r>
            <w:r w:rsidR="00AC2977">
              <w:rPr>
                <w:rFonts w:asciiTheme="minorHAnsi" w:eastAsiaTheme="minorEastAsia" w:hAnsiTheme="minorHAnsi"/>
                <w:noProof/>
                <w:lang w:eastAsia="de-CH"/>
              </w:rPr>
              <w:tab/>
            </w:r>
            <w:r w:rsidR="00AC2977" w:rsidRPr="001E573E">
              <w:rPr>
                <w:rStyle w:val="Hyperlink"/>
                <w:noProof/>
              </w:rPr>
              <w:t>Grüngutentsorgung</w:t>
            </w:r>
            <w:r w:rsidR="00AC2977">
              <w:rPr>
                <w:noProof/>
                <w:webHidden/>
              </w:rPr>
              <w:tab/>
            </w:r>
            <w:r w:rsidR="00AC2977">
              <w:rPr>
                <w:noProof/>
                <w:webHidden/>
              </w:rPr>
              <w:fldChar w:fldCharType="begin"/>
            </w:r>
            <w:r w:rsidR="00AC2977">
              <w:rPr>
                <w:noProof/>
                <w:webHidden/>
              </w:rPr>
              <w:instrText xml:space="preserve"> PAGEREF _Toc25569140 \h </w:instrText>
            </w:r>
            <w:r w:rsidR="00AC2977">
              <w:rPr>
                <w:noProof/>
                <w:webHidden/>
              </w:rPr>
            </w:r>
            <w:r w:rsidR="00AC2977">
              <w:rPr>
                <w:noProof/>
                <w:webHidden/>
              </w:rPr>
              <w:fldChar w:fldCharType="separate"/>
            </w:r>
            <w:r w:rsidR="00AC2977">
              <w:rPr>
                <w:noProof/>
                <w:webHidden/>
              </w:rPr>
              <w:t>3</w:t>
            </w:r>
            <w:r w:rsidR="00AC2977">
              <w:rPr>
                <w:noProof/>
                <w:webHidden/>
              </w:rPr>
              <w:fldChar w:fldCharType="end"/>
            </w:r>
          </w:hyperlink>
        </w:p>
        <w:p w:rsidR="00AC2977" w:rsidRDefault="003E1F96">
          <w:pPr>
            <w:pStyle w:val="Verzeichnis2"/>
            <w:tabs>
              <w:tab w:val="left" w:pos="1100"/>
              <w:tab w:val="right" w:leader="dot" w:pos="9060"/>
            </w:tabs>
            <w:rPr>
              <w:rFonts w:asciiTheme="minorHAnsi" w:eastAsiaTheme="minorEastAsia" w:hAnsiTheme="minorHAnsi"/>
              <w:noProof/>
              <w:lang w:eastAsia="de-CH"/>
            </w:rPr>
          </w:pPr>
          <w:hyperlink w:anchor="_Toc25569141" w:history="1">
            <w:r w:rsidR="00AC2977" w:rsidRPr="001E573E">
              <w:rPr>
                <w:rStyle w:val="Hyperlink"/>
                <w:noProof/>
              </w:rPr>
              <w:t>Art. 6</w:t>
            </w:r>
            <w:r w:rsidR="00AC2977">
              <w:rPr>
                <w:rFonts w:asciiTheme="minorHAnsi" w:eastAsiaTheme="minorEastAsia" w:hAnsiTheme="minorHAnsi"/>
                <w:noProof/>
                <w:lang w:eastAsia="de-CH"/>
              </w:rPr>
              <w:tab/>
            </w:r>
            <w:r w:rsidR="00AC2977" w:rsidRPr="001E573E">
              <w:rPr>
                <w:rStyle w:val="Hyperlink"/>
                <w:noProof/>
              </w:rPr>
              <w:t>Abfuhrorganisation</w:t>
            </w:r>
            <w:r w:rsidR="00AC2977">
              <w:rPr>
                <w:noProof/>
                <w:webHidden/>
              </w:rPr>
              <w:tab/>
            </w:r>
            <w:r w:rsidR="00AC2977">
              <w:rPr>
                <w:noProof/>
                <w:webHidden/>
              </w:rPr>
              <w:fldChar w:fldCharType="begin"/>
            </w:r>
            <w:r w:rsidR="00AC2977">
              <w:rPr>
                <w:noProof/>
                <w:webHidden/>
              </w:rPr>
              <w:instrText xml:space="preserve"> PAGEREF _Toc25569141 \h </w:instrText>
            </w:r>
            <w:r w:rsidR="00AC2977">
              <w:rPr>
                <w:noProof/>
                <w:webHidden/>
              </w:rPr>
            </w:r>
            <w:r w:rsidR="00AC2977">
              <w:rPr>
                <w:noProof/>
                <w:webHidden/>
              </w:rPr>
              <w:fldChar w:fldCharType="separate"/>
            </w:r>
            <w:r w:rsidR="00AC2977">
              <w:rPr>
                <w:noProof/>
                <w:webHidden/>
              </w:rPr>
              <w:t>3</w:t>
            </w:r>
            <w:r w:rsidR="00AC2977">
              <w:rPr>
                <w:noProof/>
                <w:webHidden/>
              </w:rPr>
              <w:fldChar w:fldCharType="end"/>
            </w:r>
          </w:hyperlink>
        </w:p>
        <w:p w:rsidR="00AC2977" w:rsidRDefault="003E1F96">
          <w:pPr>
            <w:pStyle w:val="Verzeichnis2"/>
            <w:tabs>
              <w:tab w:val="left" w:pos="1100"/>
              <w:tab w:val="right" w:leader="dot" w:pos="9060"/>
            </w:tabs>
            <w:rPr>
              <w:rFonts w:asciiTheme="minorHAnsi" w:eastAsiaTheme="minorEastAsia" w:hAnsiTheme="minorHAnsi"/>
              <w:noProof/>
              <w:lang w:eastAsia="de-CH"/>
            </w:rPr>
          </w:pPr>
          <w:hyperlink w:anchor="_Toc25569142" w:history="1">
            <w:r w:rsidR="00AC2977" w:rsidRPr="001E573E">
              <w:rPr>
                <w:rStyle w:val="Hyperlink"/>
                <w:noProof/>
              </w:rPr>
              <w:t>Art. 7</w:t>
            </w:r>
            <w:r w:rsidR="00AC2977">
              <w:rPr>
                <w:rFonts w:asciiTheme="minorHAnsi" w:eastAsiaTheme="minorEastAsia" w:hAnsiTheme="minorHAnsi"/>
                <w:noProof/>
                <w:lang w:eastAsia="de-CH"/>
              </w:rPr>
              <w:tab/>
            </w:r>
            <w:r w:rsidR="00AC2977" w:rsidRPr="001E573E">
              <w:rPr>
                <w:rStyle w:val="Hyperlink"/>
                <w:noProof/>
              </w:rPr>
              <w:t>Gebinde</w:t>
            </w:r>
            <w:r w:rsidR="00AC2977">
              <w:rPr>
                <w:noProof/>
                <w:webHidden/>
              </w:rPr>
              <w:tab/>
            </w:r>
            <w:r w:rsidR="00AC2977">
              <w:rPr>
                <w:noProof/>
                <w:webHidden/>
              </w:rPr>
              <w:fldChar w:fldCharType="begin"/>
            </w:r>
            <w:r w:rsidR="00AC2977">
              <w:rPr>
                <w:noProof/>
                <w:webHidden/>
              </w:rPr>
              <w:instrText xml:space="preserve"> PAGEREF _Toc25569142 \h </w:instrText>
            </w:r>
            <w:r w:rsidR="00AC2977">
              <w:rPr>
                <w:noProof/>
                <w:webHidden/>
              </w:rPr>
            </w:r>
            <w:r w:rsidR="00AC2977">
              <w:rPr>
                <w:noProof/>
                <w:webHidden/>
              </w:rPr>
              <w:fldChar w:fldCharType="separate"/>
            </w:r>
            <w:r w:rsidR="00AC2977">
              <w:rPr>
                <w:noProof/>
                <w:webHidden/>
              </w:rPr>
              <w:t>3</w:t>
            </w:r>
            <w:r w:rsidR="00AC2977">
              <w:rPr>
                <w:noProof/>
                <w:webHidden/>
              </w:rPr>
              <w:fldChar w:fldCharType="end"/>
            </w:r>
          </w:hyperlink>
        </w:p>
        <w:p w:rsidR="00AC2977" w:rsidRDefault="003E1F96">
          <w:pPr>
            <w:pStyle w:val="Verzeichnis2"/>
            <w:tabs>
              <w:tab w:val="left" w:pos="1100"/>
              <w:tab w:val="right" w:leader="dot" w:pos="9060"/>
            </w:tabs>
            <w:rPr>
              <w:rFonts w:asciiTheme="minorHAnsi" w:eastAsiaTheme="minorEastAsia" w:hAnsiTheme="minorHAnsi"/>
              <w:noProof/>
              <w:lang w:eastAsia="de-CH"/>
            </w:rPr>
          </w:pPr>
          <w:hyperlink w:anchor="_Toc25569143" w:history="1">
            <w:r w:rsidR="00AC2977" w:rsidRPr="001E573E">
              <w:rPr>
                <w:rStyle w:val="Hyperlink"/>
                <w:noProof/>
              </w:rPr>
              <w:t>Art. 8</w:t>
            </w:r>
            <w:r w:rsidR="00AC2977">
              <w:rPr>
                <w:rFonts w:asciiTheme="minorHAnsi" w:eastAsiaTheme="minorEastAsia" w:hAnsiTheme="minorHAnsi"/>
                <w:noProof/>
                <w:lang w:eastAsia="de-CH"/>
              </w:rPr>
              <w:tab/>
            </w:r>
            <w:r w:rsidR="00AC2977" w:rsidRPr="001E573E">
              <w:rPr>
                <w:rStyle w:val="Hyperlink"/>
                <w:noProof/>
              </w:rPr>
              <w:t>Bereitstellung der Gebinde</w:t>
            </w:r>
            <w:r w:rsidR="00AC2977">
              <w:rPr>
                <w:noProof/>
                <w:webHidden/>
              </w:rPr>
              <w:tab/>
            </w:r>
            <w:r w:rsidR="00AC2977">
              <w:rPr>
                <w:noProof/>
                <w:webHidden/>
              </w:rPr>
              <w:fldChar w:fldCharType="begin"/>
            </w:r>
            <w:r w:rsidR="00AC2977">
              <w:rPr>
                <w:noProof/>
                <w:webHidden/>
              </w:rPr>
              <w:instrText xml:space="preserve"> PAGEREF _Toc25569143 \h </w:instrText>
            </w:r>
            <w:r w:rsidR="00AC2977">
              <w:rPr>
                <w:noProof/>
                <w:webHidden/>
              </w:rPr>
            </w:r>
            <w:r w:rsidR="00AC2977">
              <w:rPr>
                <w:noProof/>
                <w:webHidden/>
              </w:rPr>
              <w:fldChar w:fldCharType="separate"/>
            </w:r>
            <w:r w:rsidR="00AC2977">
              <w:rPr>
                <w:noProof/>
                <w:webHidden/>
              </w:rPr>
              <w:t>4</w:t>
            </w:r>
            <w:r w:rsidR="00AC2977">
              <w:rPr>
                <w:noProof/>
                <w:webHidden/>
              </w:rPr>
              <w:fldChar w:fldCharType="end"/>
            </w:r>
          </w:hyperlink>
        </w:p>
        <w:p w:rsidR="00AC2977" w:rsidRDefault="003E1F96">
          <w:pPr>
            <w:pStyle w:val="Verzeichnis1"/>
            <w:tabs>
              <w:tab w:val="left" w:pos="660"/>
              <w:tab w:val="right" w:leader="dot" w:pos="9060"/>
            </w:tabs>
            <w:rPr>
              <w:rFonts w:asciiTheme="minorHAnsi" w:eastAsiaTheme="minorEastAsia" w:hAnsiTheme="minorHAnsi"/>
              <w:noProof/>
              <w:lang w:eastAsia="de-CH"/>
            </w:rPr>
          </w:pPr>
          <w:hyperlink w:anchor="_Toc25569144" w:history="1">
            <w:r w:rsidR="00AC2977" w:rsidRPr="001E573E">
              <w:rPr>
                <w:rStyle w:val="Hyperlink"/>
                <w:noProof/>
              </w:rPr>
              <w:t>III.</w:t>
            </w:r>
            <w:r w:rsidR="00AC2977">
              <w:rPr>
                <w:rFonts w:asciiTheme="minorHAnsi" w:eastAsiaTheme="minorEastAsia" w:hAnsiTheme="minorHAnsi"/>
                <w:noProof/>
                <w:lang w:eastAsia="de-CH"/>
              </w:rPr>
              <w:tab/>
            </w:r>
            <w:r w:rsidR="00AC2977" w:rsidRPr="001E573E">
              <w:rPr>
                <w:rStyle w:val="Hyperlink"/>
                <w:noProof/>
              </w:rPr>
              <w:t>Übrige Separatabfälle</w:t>
            </w:r>
            <w:r w:rsidR="00AC2977">
              <w:rPr>
                <w:noProof/>
                <w:webHidden/>
              </w:rPr>
              <w:tab/>
            </w:r>
            <w:r w:rsidR="00AC2977">
              <w:rPr>
                <w:noProof/>
                <w:webHidden/>
              </w:rPr>
              <w:fldChar w:fldCharType="begin"/>
            </w:r>
            <w:r w:rsidR="00AC2977">
              <w:rPr>
                <w:noProof/>
                <w:webHidden/>
              </w:rPr>
              <w:instrText xml:space="preserve"> PAGEREF _Toc25569144 \h </w:instrText>
            </w:r>
            <w:r w:rsidR="00AC2977">
              <w:rPr>
                <w:noProof/>
                <w:webHidden/>
              </w:rPr>
            </w:r>
            <w:r w:rsidR="00AC2977">
              <w:rPr>
                <w:noProof/>
                <w:webHidden/>
              </w:rPr>
              <w:fldChar w:fldCharType="separate"/>
            </w:r>
            <w:r w:rsidR="00AC2977">
              <w:rPr>
                <w:noProof/>
                <w:webHidden/>
              </w:rPr>
              <w:t>4</w:t>
            </w:r>
            <w:r w:rsidR="00AC2977">
              <w:rPr>
                <w:noProof/>
                <w:webHidden/>
              </w:rPr>
              <w:fldChar w:fldCharType="end"/>
            </w:r>
          </w:hyperlink>
        </w:p>
        <w:p w:rsidR="00AC2977" w:rsidRDefault="003E1F96">
          <w:pPr>
            <w:pStyle w:val="Verzeichnis2"/>
            <w:tabs>
              <w:tab w:val="left" w:pos="1100"/>
              <w:tab w:val="right" w:leader="dot" w:pos="9060"/>
            </w:tabs>
            <w:rPr>
              <w:rFonts w:asciiTheme="minorHAnsi" w:eastAsiaTheme="minorEastAsia" w:hAnsiTheme="minorHAnsi"/>
              <w:noProof/>
              <w:lang w:eastAsia="de-CH"/>
            </w:rPr>
          </w:pPr>
          <w:hyperlink w:anchor="_Toc25569145" w:history="1">
            <w:r w:rsidR="00AC2977" w:rsidRPr="001E573E">
              <w:rPr>
                <w:rStyle w:val="Hyperlink"/>
                <w:noProof/>
              </w:rPr>
              <w:t>Art. 9</w:t>
            </w:r>
            <w:r w:rsidR="00AC2977">
              <w:rPr>
                <w:rFonts w:asciiTheme="minorHAnsi" w:eastAsiaTheme="minorEastAsia" w:hAnsiTheme="minorHAnsi"/>
                <w:noProof/>
                <w:lang w:eastAsia="de-CH"/>
              </w:rPr>
              <w:tab/>
            </w:r>
            <w:r w:rsidR="00AC2977" w:rsidRPr="001E573E">
              <w:rPr>
                <w:rStyle w:val="Hyperlink"/>
                <w:noProof/>
              </w:rPr>
              <w:t>Separatabfälle</w:t>
            </w:r>
            <w:r w:rsidR="00AC2977">
              <w:rPr>
                <w:noProof/>
                <w:webHidden/>
              </w:rPr>
              <w:tab/>
            </w:r>
            <w:r w:rsidR="00AC2977">
              <w:rPr>
                <w:noProof/>
                <w:webHidden/>
              </w:rPr>
              <w:fldChar w:fldCharType="begin"/>
            </w:r>
            <w:r w:rsidR="00AC2977">
              <w:rPr>
                <w:noProof/>
                <w:webHidden/>
              </w:rPr>
              <w:instrText xml:space="preserve"> PAGEREF _Toc25569145 \h </w:instrText>
            </w:r>
            <w:r w:rsidR="00AC2977">
              <w:rPr>
                <w:noProof/>
                <w:webHidden/>
              </w:rPr>
            </w:r>
            <w:r w:rsidR="00AC2977">
              <w:rPr>
                <w:noProof/>
                <w:webHidden/>
              </w:rPr>
              <w:fldChar w:fldCharType="separate"/>
            </w:r>
            <w:r w:rsidR="00AC2977">
              <w:rPr>
                <w:noProof/>
                <w:webHidden/>
              </w:rPr>
              <w:t>4</w:t>
            </w:r>
            <w:r w:rsidR="00AC2977">
              <w:rPr>
                <w:noProof/>
                <w:webHidden/>
              </w:rPr>
              <w:fldChar w:fldCharType="end"/>
            </w:r>
          </w:hyperlink>
        </w:p>
        <w:p w:rsidR="00AC2977" w:rsidRDefault="003E1F96">
          <w:pPr>
            <w:pStyle w:val="Verzeichnis2"/>
            <w:tabs>
              <w:tab w:val="left" w:pos="1100"/>
              <w:tab w:val="right" w:leader="dot" w:pos="9060"/>
            </w:tabs>
            <w:rPr>
              <w:rFonts w:asciiTheme="minorHAnsi" w:eastAsiaTheme="minorEastAsia" w:hAnsiTheme="minorHAnsi"/>
              <w:noProof/>
              <w:lang w:eastAsia="de-CH"/>
            </w:rPr>
          </w:pPr>
          <w:hyperlink w:anchor="_Toc25569146" w:history="1">
            <w:r w:rsidR="00AC2977" w:rsidRPr="001E573E">
              <w:rPr>
                <w:rStyle w:val="Hyperlink"/>
                <w:noProof/>
              </w:rPr>
              <w:t>Art. 10</w:t>
            </w:r>
            <w:r w:rsidR="00AC2977">
              <w:rPr>
                <w:rFonts w:asciiTheme="minorHAnsi" w:eastAsiaTheme="minorEastAsia" w:hAnsiTheme="minorHAnsi"/>
                <w:noProof/>
                <w:lang w:eastAsia="de-CH"/>
              </w:rPr>
              <w:tab/>
            </w:r>
            <w:r w:rsidR="00AC2977" w:rsidRPr="001E573E">
              <w:rPr>
                <w:rStyle w:val="Hyperlink"/>
                <w:noProof/>
              </w:rPr>
              <w:t>Tierkadaver</w:t>
            </w:r>
            <w:r w:rsidR="00AC2977">
              <w:rPr>
                <w:noProof/>
                <w:webHidden/>
              </w:rPr>
              <w:tab/>
            </w:r>
            <w:r w:rsidR="00AC2977">
              <w:rPr>
                <w:noProof/>
                <w:webHidden/>
              </w:rPr>
              <w:fldChar w:fldCharType="begin"/>
            </w:r>
            <w:r w:rsidR="00AC2977">
              <w:rPr>
                <w:noProof/>
                <w:webHidden/>
              </w:rPr>
              <w:instrText xml:space="preserve"> PAGEREF _Toc25569146 \h </w:instrText>
            </w:r>
            <w:r w:rsidR="00AC2977">
              <w:rPr>
                <w:noProof/>
                <w:webHidden/>
              </w:rPr>
            </w:r>
            <w:r w:rsidR="00AC2977">
              <w:rPr>
                <w:noProof/>
                <w:webHidden/>
              </w:rPr>
              <w:fldChar w:fldCharType="separate"/>
            </w:r>
            <w:r w:rsidR="00AC2977">
              <w:rPr>
                <w:noProof/>
                <w:webHidden/>
              </w:rPr>
              <w:t>4</w:t>
            </w:r>
            <w:r w:rsidR="00AC2977">
              <w:rPr>
                <w:noProof/>
                <w:webHidden/>
              </w:rPr>
              <w:fldChar w:fldCharType="end"/>
            </w:r>
          </w:hyperlink>
        </w:p>
        <w:p w:rsidR="00AC2977" w:rsidRDefault="003E1F96">
          <w:pPr>
            <w:pStyle w:val="Verzeichnis1"/>
            <w:tabs>
              <w:tab w:val="left" w:pos="660"/>
              <w:tab w:val="right" w:leader="dot" w:pos="9060"/>
            </w:tabs>
            <w:rPr>
              <w:rFonts w:asciiTheme="minorHAnsi" w:eastAsiaTheme="minorEastAsia" w:hAnsiTheme="minorHAnsi"/>
              <w:noProof/>
              <w:lang w:eastAsia="de-CH"/>
            </w:rPr>
          </w:pPr>
          <w:hyperlink w:anchor="_Toc25569147" w:history="1">
            <w:r w:rsidR="00AC2977" w:rsidRPr="001E573E">
              <w:rPr>
                <w:rStyle w:val="Hyperlink"/>
                <w:noProof/>
              </w:rPr>
              <w:t>IV.</w:t>
            </w:r>
            <w:r w:rsidR="00AC2977">
              <w:rPr>
                <w:rFonts w:asciiTheme="minorHAnsi" w:eastAsiaTheme="minorEastAsia" w:hAnsiTheme="minorHAnsi"/>
                <w:noProof/>
                <w:lang w:eastAsia="de-CH"/>
              </w:rPr>
              <w:tab/>
            </w:r>
            <w:r w:rsidR="00AC2977" w:rsidRPr="001E573E">
              <w:rPr>
                <w:rStyle w:val="Hyperlink"/>
                <w:noProof/>
              </w:rPr>
              <w:t>Allgemein</w:t>
            </w:r>
            <w:r w:rsidR="00AC2977">
              <w:rPr>
                <w:noProof/>
                <w:webHidden/>
              </w:rPr>
              <w:tab/>
            </w:r>
            <w:r w:rsidR="00AC2977">
              <w:rPr>
                <w:noProof/>
                <w:webHidden/>
              </w:rPr>
              <w:fldChar w:fldCharType="begin"/>
            </w:r>
            <w:r w:rsidR="00AC2977">
              <w:rPr>
                <w:noProof/>
                <w:webHidden/>
              </w:rPr>
              <w:instrText xml:space="preserve"> PAGEREF _Toc25569147 \h </w:instrText>
            </w:r>
            <w:r w:rsidR="00AC2977">
              <w:rPr>
                <w:noProof/>
                <w:webHidden/>
              </w:rPr>
            </w:r>
            <w:r w:rsidR="00AC2977">
              <w:rPr>
                <w:noProof/>
                <w:webHidden/>
              </w:rPr>
              <w:fldChar w:fldCharType="separate"/>
            </w:r>
            <w:r w:rsidR="00AC2977">
              <w:rPr>
                <w:noProof/>
                <w:webHidden/>
              </w:rPr>
              <w:t>4</w:t>
            </w:r>
            <w:r w:rsidR="00AC2977">
              <w:rPr>
                <w:noProof/>
                <w:webHidden/>
              </w:rPr>
              <w:fldChar w:fldCharType="end"/>
            </w:r>
          </w:hyperlink>
        </w:p>
        <w:p w:rsidR="00AC2977" w:rsidRDefault="003E1F96">
          <w:pPr>
            <w:pStyle w:val="Verzeichnis2"/>
            <w:tabs>
              <w:tab w:val="left" w:pos="1100"/>
              <w:tab w:val="right" w:leader="dot" w:pos="9060"/>
            </w:tabs>
            <w:rPr>
              <w:rFonts w:asciiTheme="minorHAnsi" w:eastAsiaTheme="minorEastAsia" w:hAnsiTheme="minorHAnsi"/>
              <w:noProof/>
              <w:lang w:eastAsia="de-CH"/>
            </w:rPr>
          </w:pPr>
          <w:hyperlink w:anchor="_Toc25569148" w:history="1">
            <w:r w:rsidR="00AC2977" w:rsidRPr="001E573E">
              <w:rPr>
                <w:rStyle w:val="Hyperlink"/>
                <w:noProof/>
              </w:rPr>
              <w:t>Art. 11</w:t>
            </w:r>
            <w:r w:rsidR="00AC2977">
              <w:rPr>
                <w:rFonts w:asciiTheme="minorHAnsi" w:eastAsiaTheme="minorEastAsia" w:hAnsiTheme="minorHAnsi"/>
                <w:noProof/>
                <w:lang w:eastAsia="de-CH"/>
              </w:rPr>
              <w:tab/>
            </w:r>
            <w:r w:rsidR="00AC2977" w:rsidRPr="001E573E">
              <w:rPr>
                <w:rStyle w:val="Hyperlink"/>
                <w:noProof/>
              </w:rPr>
              <w:t>Information</w:t>
            </w:r>
            <w:r w:rsidR="00AC2977">
              <w:rPr>
                <w:noProof/>
                <w:webHidden/>
              </w:rPr>
              <w:tab/>
            </w:r>
            <w:r w:rsidR="00AC2977">
              <w:rPr>
                <w:noProof/>
                <w:webHidden/>
              </w:rPr>
              <w:fldChar w:fldCharType="begin"/>
            </w:r>
            <w:r w:rsidR="00AC2977">
              <w:rPr>
                <w:noProof/>
                <w:webHidden/>
              </w:rPr>
              <w:instrText xml:space="preserve"> PAGEREF _Toc25569148 \h </w:instrText>
            </w:r>
            <w:r w:rsidR="00AC2977">
              <w:rPr>
                <w:noProof/>
                <w:webHidden/>
              </w:rPr>
            </w:r>
            <w:r w:rsidR="00AC2977">
              <w:rPr>
                <w:noProof/>
                <w:webHidden/>
              </w:rPr>
              <w:fldChar w:fldCharType="separate"/>
            </w:r>
            <w:r w:rsidR="00AC2977">
              <w:rPr>
                <w:noProof/>
                <w:webHidden/>
              </w:rPr>
              <w:t>4</w:t>
            </w:r>
            <w:r w:rsidR="00AC2977">
              <w:rPr>
                <w:noProof/>
                <w:webHidden/>
              </w:rPr>
              <w:fldChar w:fldCharType="end"/>
            </w:r>
          </w:hyperlink>
        </w:p>
        <w:p w:rsidR="00AC2977" w:rsidRDefault="003E1F96">
          <w:pPr>
            <w:pStyle w:val="Verzeichnis2"/>
            <w:tabs>
              <w:tab w:val="left" w:pos="1100"/>
              <w:tab w:val="right" w:leader="dot" w:pos="9060"/>
            </w:tabs>
            <w:rPr>
              <w:rFonts w:asciiTheme="minorHAnsi" w:eastAsiaTheme="minorEastAsia" w:hAnsiTheme="minorHAnsi"/>
              <w:noProof/>
              <w:lang w:eastAsia="de-CH"/>
            </w:rPr>
          </w:pPr>
          <w:hyperlink w:anchor="_Toc25569149" w:history="1">
            <w:r w:rsidR="00AC2977" w:rsidRPr="001E573E">
              <w:rPr>
                <w:rStyle w:val="Hyperlink"/>
                <w:noProof/>
              </w:rPr>
              <w:t>Art. 12</w:t>
            </w:r>
            <w:r w:rsidR="00AC2977">
              <w:rPr>
                <w:rFonts w:asciiTheme="minorHAnsi" w:eastAsiaTheme="minorEastAsia" w:hAnsiTheme="minorHAnsi"/>
                <w:noProof/>
                <w:lang w:eastAsia="de-CH"/>
              </w:rPr>
              <w:tab/>
            </w:r>
            <w:r w:rsidR="00AC2977" w:rsidRPr="001E573E">
              <w:rPr>
                <w:rStyle w:val="Hyperlink"/>
                <w:noProof/>
              </w:rPr>
              <w:t>Inkrafttreten</w:t>
            </w:r>
            <w:r w:rsidR="00AC2977">
              <w:rPr>
                <w:noProof/>
                <w:webHidden/>
              </w:rPr>
              <w:tab/>
            </w:r>
            <w:r w:rsidR="00AC2977">
              <w:rPr>
                <w:noProof/>
                <w:webHidden/>
              </w:rPr>
              <w:fldChar w:fldCharType="begin"/>
            </w:r>
            <w:r w:rsidR="00AC2977">
              <w:rPr>
                <w:noProof/>
                <w:webHidden/>
              </w:rPr>
              <w:instrText xml:space="preserve"> PAGEREF _Toc25569149 \h </w:instrText>
            </w:r>
            <w:r w:rsidR="00AC2977">
              <w:rPr>
                <w:noProof/>
                <w:webHidden/>
              </w:rPr>
            </w:r>
            <w:r w:rsidR="00AC2977">
              <w:rPr>
                <w:noProof/>
                <w:webHidden/>
              </w:rPr>
              <w:fldChar w:fldCharType="separate"/>
            </w:r>
            <w:r w:rsidR="00AC2977">
              <w:rPr>
                <w:noProof/>
                <w:webHidden/>
              </w:rPr>
              <w:t>5</w:t>
            </w:r>
            <w:r w:rsidR="00AC2977">
              <w:rPr>
                <w:noProof/>
                <w:webHidden/>
              </w:rPr>
              <w:fldChar w:fldCharType="end"/>
            </w:r>
          </w:hyperlink>
        </w:p>
        <w:p w:rsidR="00AC2977" w:rsidRDefault="003E1F96">
          <w:pPr>
            <w:pStyle w:val="Verzeichnis1"/>
            <w:tabs>
              <w:tab w:val="left" w:pos="440"/>
              <w:tab w:val="right" w:leader="dot" w:pos="9060"/>
            </w:tabs>
            <w:rPr>
              <w:rFonts w:asciiTheme="minorHAnsi" w:eastAsiaTheme="minorEastAsia" w:hAnsiTheme="minorHAnsi"/>
              <w:noProof/>
              <w:lang w:eastAsia="de-CH"/>
            </w:rPr>
          </w:pPr>
          <w:hyperlink w:anchor="_Toc25569150" w:history="1">
            <w:r w:rsidR="00AC2977" w:rsidRPr="001E573E">
              <w:rPr>
                <w:rStyle w:val="Hyperlink"/>
                <w:noProof/>
              </w:rPr>
              <w:t>V.</w:t>
            </w:r>
            <w:r w:rsidR="00AC2977">
              <w:rPr>
                <w:rFonts w:asciiTheme="minorHAnsi" w:eastAsiaTheme="minorEastAsia" w:hAnsiTheme="minorHAnsi"/>
                <w:noProof/>
                <w:lang w:eastAsia="de-CH"/>
              </w:rPr>
              <w:tab/>
            </w:r>
            <w:r w:rsidR="00AC2977" w:rsidRPr="001E573E">
              <w:rPr>
                <w:rStyle w:val="Hyperlink"/>
                <w:noProof/>
              </w:rPr>
              <w:t xml:space="preserve">Anhang 1 </w:t>
            </w:r>
            <w:r w:rsidR="00AC2977" w:rsidRPr="001E573E">
              <w:rPr>
                <w:rStyle w:val="Hyperlink"/>
                <w:noProof/>
              </w:rPr>
              <w:noBreakHyphen/>
              <w:t xml:space="preserve"> Gebühren</w:t>
            </w:r>
            <w:r w:rsidR="00AC2977">
              <w:rPr>
                <w:noProof/>
                <w:webHidden/>
              </w:rPr>
              <w:tab/>
            </w:r>
            <w:r w:rsidR="00AC2977">
              <w:rPr>
                <w:noProof/>
                <w:webHidden/>
              </w:rPr>
              <w:fldChar w:fldCharType="begin"/>
            </w:r>
            <w:r w:rsidR="00AC2977">
              <w:rPr>
                <w:noProof/>
                <w:webHidden/>
              </w:rPr>
              <w:instrText xml:space="preserve"> PAGEREF _Toc25569150 \h </w:instrText>
            </w:r>
            <w:r w:rsidR="00AC2977">
              <w:rPr>
                <w:noProof/>
                <w:webHidden/>
              </w:rPr>
            </w:r>
            <w:r w:rsidR="00AC2977">
              <w:rPr>
                <w:noProof/>
                <w:webHidden/>
              </w:rPr>
              <w:fldChar w:fldCharType="separate"/>
            </w:r>
            <w:r w:rsidR="00AC2977">
              <w:rPr>
                <w:noProof/>
                <w:webHidden/>
              </w:rPr>
              <w:t>6</w:t>
            </w:r>
            <w:r w:rsidR="00AC2977">
              <w:rPr>
                <w:noProof/>
                <w:webHidden/>
              </w:rPr>
              <w:fldChar w:fldCharType="end"/>
            </w:r>
          </w:hyperlink>
        </w:p>
        <w:p w:rsidR="00AC2977" w:rsidRDefault="003E1F96">
          <w:pPr>
            <w:pStyle w:val="Verzeichnis3"/>
            <w:tabs>
              <w:tab w:val="left" w:pos="880"/>
              <w:tab w:val="right" w:leader="dot" w:pos="9060"/>
            </w:tabs>
            <w:rPr>
              <w:rFonts w:asciiTheme="minorHAnsi" w:eastAsiaTheme="minorEastAsia" w:hAnsiTheme="minorHAnsi"/>
              <w:noProof/>
              <w:lang w:eastAsia="de-CH"/>
            </w:rPr>
          </w:pPr>
          <w:hyperlink w:anchor="_Toc25569151" w:history="1">
            <w:r w:rsidR="00AC2977" w:rsidRPr="001E573E">
              <w:rPr>
                <w:rStyle w:val="Hyperlink"/>
                <w:noProof/>
              </w:rPr>
              <w:t>1.</w:t>
            </w:r>
            <w:r w:rsidR="00AC2977">
              <w:rPr>
                <w:rFonts w:asciiTheme="minorHAnsi" w:eastAsiaTheme="minorEastAsia" w:hAnsiTheme="minorHAnsi"/>
                <w:noProof/>
                <w:lang w:eastAsia="de-CH"/>
              </w:rPr>
              <w:tab/>
            </w:r>
            <w:r w:rsidR="00AC2977" w:rsidRPr="001E573E">
              <w:rPr>
                <w:rStyle w:val="Hyperlink"/>
                <w:noProof/>
              </w:rPr>
              <w:t>Gebührensäcke</w:t>
            </w:r>
            <w:r w:rsidR="00AC2977">
              <w:rPr>
                <w:noProof/>
                <w:webHidden/>
              </w:rPr>
              <w:tab/>
            </w:r>
            <w:r w:rsidR="00AC2977">
              <w:rPr>
                <w:noProof/>
                <w:webHidden/>
              </w:rPr>
              <w:fldChar w:fldCharType="begin"/>
            </w:r>
            <w:r w:rsidR="00AC2977">
              <w:rPr>
                <w:noProof/>
                <w:webHidden/>
              </w:rPr>
              <w:instrText xml:space="preserve"> PAGEREF _Toc25569151 \h </w:instrText>
            </w:r>
            <w:r w:rsidR="00AC2977">
              <w:rPr>
                <w:noProof/>
                <w:webHidden/>
              </w:rPr>
            </w:r>
            <w:r w:rsidR="00AC2977">
              <w:rPr>
                <w:noProof/>
                <w:webHidden/>
              </w:rPr>
              <w:fldChar w:fldCharType="separate"/>
            </w:r>
            <w:r w:rsidR="00AC2977">
              <w:rPr>
                <w:noProof/>
                <w:webHidden/>
              </w:rPr>
              <w:t>6</w:t>
            </w:r>
            <w:r w:rsidR="00AC2977">
              <w:rPr>
                <w:noProof/>
                <w:webHidden/>
              </w:rPr>
              <w:fldChar w:fldCharType="end"/>
            </w:r>
          </w:hyperlink>
        </w:p>
        <w:p w:rsidR="00AC2977" w:rsidRDefault="003E1F96">
          <w:pPr>
            <w:pStyle w:val="Verzeichnis3"/>
            <w:tabs>
              <w:tab w:val="left" w:pos="880"/>
              <w:tab w:val="right" w:leader="dot" w:pos="9060"/>
            </w:tabs>
            <w:rPr>
              <w:rFonts w:asciiTheme="minorHAnsi" w:eastAsiaTheme="minorEastAsia" w:hAnsiTheme="minorHAnsi"/>
              <w:noProof/>
              <w:lang w:eastAsia="de-CH"/>
            </w:rPr>
          </w:pPr>
          <w:hyperlink w:anchor="_Toc25569152" w:history="1">
            <w:r w:rsidR="00AC2977" w:rsidRPr="001E573E">
              <w:rPr>
                <w:rStyle w:val="Hyperlink"/>
                <w:noProof/>
              </w:rPr>
              <w:t>2.</w:t>
            </w:r>
            <w:r w:rsidR="00AC2977">
              <w:rPr>
                <w:rFonts w:asciiTheme="minorHAnsi" w:eastAsiaTheme="minorEastAsia" w:hAnsiTheme="minorHAnsi"/>
                <w:noProof/>
                <w:lang w:eastAsia="de-CH"/>
              </w:rPr>
              <w:tab/>
            </w:r>
            <w:r w:rsidR="00AC2977" w:rsidRPr="001E573E">
              <w:rPr>
                <w:rStyle w:val="Hyperlink"/>
                <w:noProof/>
              </w:rPr>
              <w:t>Abfall-Marken / Sperrgutmarken</w:t>
            </w:r>
            <w:r w:rsidR="00AC2977">
              <w:rPr>
                <w:noProof/>
                <w:webHidden/>
              </w:rPr>
              <w:tab/>
            </w:r>
            <w:r w:rsidR="00AC2977">
              <w:rPr>
                <w:noProof/>
                <w:webHidden/>
              </w:rPr>
              <w:fldChar w:fldCharType="begin"/>
            </w:r>
            <w:r w:rsidR="00AC2977">
              <w:rPr>
                <w:noProof/>
                <w:webHidden/>
              </w:rPr>
              <w:instrText xml:space="preserve"> PAGEREF _Toc25569152 \h </w:instrText>
            </w:r>
            <w:r w:rsidR="00AC2977">
              <w:rPr>
                <w:noProof/>
                <w:webHidden/>
              </w:rPr>
            </w:r>
            <w:r w:rsidR="00AC2977">
              <w:rPr>
                <w:noProof/>
                <w:webHidden/>
              </w:rPr>
              <w:fldChar w:fldCharType="separate"/>
            </w:r>
            <w:r w:rsidR="00AC2977">
              <w:rPr>
                <w:noProof/>
                <w:webHidden/>
              </w:rPr>
              <w:t>6</w:t>
            </w:r>
            <w:r w:rsidR="00AC2977">
              <w:rPr>
                <w:noProof/>
                <w:webHidden/>
              </w:rPr>
              <w:fldChar w:fldCharType="end"/>
            </w:r>
          </w:hyperlink>
        </w:p>
        <w:p w:rsidR="00AC2977" w:rsidRDefault="003E1F96">
          <w:pPr>
            <w:pStyle w:val="Verzeichnis3"/>
            <w:tabs>
              <w:tab w:val="left" w:pos="880"/>
              <w:tab w:val="right" w:leader="dot" w:pos="9060"/>
            </w:tabs>
            <w:rPr>
              <w:rFonts w:asciiTheme="minorHAnsi" w:eastAsiaTheme="minorEastAsia" w:hAnsiTheme="minorHAnsi"/>
              <w:noProof/>
              <w:lang w:eastAsia="de-CH"/>
            </w:rPr>
          </w:pPr>
          <w:hyperlink w:anchor="_Toc25569153" w:history="1">
            <w:r w:rsidR="00AC2977" w:rsidRPr="001E573E">
              <w:rPr>
                <w:rStyle w:val="Hyperlink"/>
                <w:noProof/>
              </w:rPr>
              <w:t>3.</w:t>
            </w:r>
            <w:r w:rsidR="00AC2977">
              <w:rPr>
                <w:rFonts w:asciiTheme="minorHAnsi" w:eastAsiaTheme="minorEastAsia" w:hAnsiTheme="minorHAnsi"/>
                <w:noProof/>
                <w:lang w:eastAsia="de-CH"/>
              </w:rPr>
              <w:tab/>
            </w:r>
            <w:r w:rsidR="00AC2977" w:rsidRPr="001E573E">
              <w:rPr>
                <w:rStyle w:val="Hyperlink"/>
                <w:noProof/>
              </w:rPr>
              <w:t>Grüngutentsorgung</w:t>
            </w:r>
            <w:r w:rsidR="00AC2977">
              <w:rPr>
                <w:noProof/>
                <w:webHidden/>
              </w:rPr>
              <w:tab/>
            </w:r>
            <w:r w:rsidR="00AC2977">
              <w:rPr>
                <w:noProof/>
                <w:webHidden/>
              </w:rPr>
              <w:fldChar w:fldCharType="begin"/>
            </w:r>
            <w:r w:rsidR="00AC2977">
              <w:rPr>
                <w:noProof/>
                <w:webHidden/>
              </w:rPr>
              <w:instrText xml:space="preserve"> PAGEREF _Toc25569153 \h </w:instrText>
            </w:r>
            <w:r w:rsidR="00AC2977">
              <w:rPr>
                <w:noProof/>
                <w:webHidden/>
              </w:rPr>
            </w:r>
            <w:r w:rsidR="00AC2977">
              <w:rPr>
                <w:noProof/>
                <w:webHidden/>
              </w:rPr>
              <w:fldChar w:fldCharType="separate"/>
            </w:r>
            <w:r w:rsidR="00AC2977">
              <w:rPr>
                <w:noProof/>
                <w:webHidden/>
              </w:rPr>
              <w:t>6</w:t>
            </w:r>
            <w:r w:rsidR="00AC2977">
              <w:rPr>
                <w:noProof/>
                <w:webHidden/>
              </w:rPr>
              <w:fldChar w:fldCharType="end"/>
            </w:r>
          </w:hyperlink>
        </w:p>
        <w:p w:rsidR="00AC2977" w:rsidRDefault="003E1F96">
          <w:pPr>
            <w:pStyle w:val="Verzeichnis3"/>
            <w:tabs>
              <w:tab w:val="left" w:pos="880"/>
              <w:tab w:val="right" w:leader="dot" w:pos="9060"/>
            </w:tabs>
            <w:rPr>
              <w:rFonts w:asciiTheme="minorHAnsi" w:eastAsiaTheme="minorEastAsia" w:hAnsiTheme="minorHAnsi"/>
              <w:noProof/>
              <w:lang w:eastAsia="de-CH"/>
            </w:rPr>
          </w:pPr>
          <w:hyperlink w:anchor="_Toc25569154" w:history="1">
            <w:r w:rsidR="00AC2977" w:rsidRPr="001E573E">
              <w:rPr>
                <w:rStyle w:val="Hyperlink"/>
                <w:noProof/>
              </w:rPr>
              <w:t>4.</w:t>
            </w:r>
            <w:r w:rsidR="00AC2977">
              <w:rPr>
                <w:rFonts w:asciiTheme="minorHAnsi" w:eastAsiaTheme="minorEastAsia" w:hAnsiTheme="minorHAnsi"/>
                <w:noProof/>
                <w:lang w:eastAsia="de-CH"/>
              </w:rPr>
              <w:tab/>
            </w:r>
            <w:r w:rsidR="00AC2977" w:rsidRPr="001E573E">
              <w:rPr>
                <w:rStyle w:val="Hyperlink"/>
                <w:noProof/>
              </w:rPr>
              <w:t>Papier</w:t>
            </w:r>
            <w:r w:rsidR="00AC2977">
              <w:rPr>
                <w:noProof/>
                <w:webHidden/>
              </w:rPr>
              <w:tab/>
            </w:r>
            <w:r w:rsidR="00AC2977">
              <w:rPr>
                <w:noProof/>
                <w:webHidden/>
              </w:rPr>
              <w:fldChar w:fldCharType="begin"/>
            </w:r>
            <w:r w:rsidR="00AC2977">
              <w:rPr>
                <w:noProof/>
                <w:webHidden/>
              </w:rPr>
              <w:instrText xml:space="preserve"> PAGEREF _Toc25569154 \h </w:instrText>
            </w:r>
            <w:r w:rsidR="00AC2977">
              <w:rPr>
                <w:noProof/>
                <w:webHidden/>
              </w:rPr>
            </w:r>
            <w:r w:rsidR="00AC2977">
              <w:rPr>
                <w:noProof/>
                <w:webHidden/>
              </w:rPr>
              <w:fldChar w:fldCharType="separate"/>
            </w:r>
            <w:r w:rsidR="00AC2977">
              <w:rPr>
                <w:noProof/>
                <w:webHidden/>
              </w:rPr>
              <w:t>6</w:t>
            </w:r>
            <w:r w:rsidR="00AC2977">
              <w:rPr>
                <w:noProof/>
                <w:webHidden/>
              </w:rPr>
              <w:fldChar w:fldCharType="end"/>
            </w:r>
          </w:hyperlink>
        </w:p>
        <w:p w:rsidR="00AC2977" w:rsidRDefault="003E1F96">
          <w:pPr>
            <w:pStyle w:val="Verzeichnis3"/>
            <w:tabs>
              <w:tab w:val="left" w:pos="880"/>
              <w:tab w:val="right" w:leader="dot" w:pos="9060"/>
            </w:tabs>
            <w:rPr>
              <w:rFonts w:asciiTheme="minorHAnsi" w:eastAsiaTheme="minorEastAsia" w:hAnsiTheme="minorHAnsi"/>
              <w:noProof/>
              <w:lang w:eastAsia="de-CH"/>
            </w:rPr>
          </w:pPr>
          <w:hyperlink w:anchor="_Toc25569155" w:history="1">
            <w:r w:rsidR="00AC2977" w:rsidRPr="001E573E">
              <w:rPr>
                <w:rStyle w:val="Hyperlink"/>
                <w:noProof/>
              </w:rPr>
              <w:t>5.</w:t>
            </w:r>
            <w:r w:rsidR="00AC2977">
              <w:rPr>
                <w:rFonts w:asciiTheme="minorHAnsi" w:eastAsiaTheme="minorEastAsia" w:hAnsiTheme="minorHAnsi"/>
                <w:noProof/>
                <w:lang w:eastAsia="de-CH"/>
              </w:rPr>
              <w:tab/>
            </w:r>
            <w:r w:rsidR="00AC2977" w:rsidRPr="001E573E">
              <w:rPr>
                <w:rStyle w:val="Hyperlink"/>
                <w:noProof/>
              </w:rPr>
              <w:t>Separatabfälle</w:t>
            </w:r>
            <w:r w:rsidR="00AC2977">
              <w:rPr>
                <w:noProof/>
                <w:webHidden/>
              </w:rPr>
              <w:tab/>
            </w:r>
            <w:r w:rsidR="00AC2977">
              <w:rPr>
                <w:noProof/>
                <w:webHidden/>
              </w:rPr>
              <w:fldChar w:fldCharType="begin"/>
            </w:r>
            <w:r w:rsidR="00AC2977">
              <w:rPr>
                <w:noProof/>
                <w:webHidden/>
              </w:rPr>
              <w:instrText xml:space="preserve"> PAGEREF _Toc25569155 \h </w:instrText>
            </w:r>
            <w:r w:rsidR="00AC2977">
              <w:rPr>
                <w:noProof/>
                <w:webHidden/>
              </w:rPr>
            </w:r>
            <w:r w:rsidR="00AC2977">
              <w:rPr>
                <w:noProof/>
                <w:webHidden/>
              </w:rPr>
              <w:fldChar w:fldCharType="separate"/>
            </w:r>
            <w:r w:rsidR="00AC2977">
              <w:rPr>
                <w:noProof/>
                <w:webHidden/>
              </w:rPr>
              <w:t>6</w:t>
            </w:r>
            <w:r w:rsidR="00AC2977">
              <w:rPr>
                <w:noProof/>
                <w:webHidden/>
              </w:rPr>
              <w:fldChar w:fldCharType="end"/>
            </w:r>
          </w:hyperlink>
        </w:p>
        <w:p w:rsidR="00AC2977" w:rsidRDefault="003E1F96">
          <w:pPr>
            <w:pStyle w:val="Verzeichnis3"/>
            <w:tabs>
              <w:tab w:val="left" w:pos="880"/>
              <w:tab w:val="right" w:leader="dot" w:pos="9060"/>
            </w:tabs>
            <w:rPr>
              <w:rFonts w:asciiTheme="minorHAnsi" w:eastAsiaTheme="minorEastAsia" w:hAnsiTheme="minorHAnsi"/>
              <w:noProof/>
              <w:lang w:eastAsia="de-CH"/>
            </w:rPr>
          </w:pPr>
          <w:hyperlink w:anchor="_Toc25569156" w:history="1">
            <w:r w:rsidR="00AC2977" w:rsidRPr="001E573E">
              <w:rPr>
                <w:rStyle w:val="Hyperlink"/>
                <w:noProof/>
              </w:rPr>
              <w:t>6.</w:t>
            </w:r>
            <w:r w:rsidR="00AC2977">
              <w:rPr>
                <w:rFonts w:asciiTheme="minorHAnsi" w:eastAsiaTheme="minorEastAsia" w:hAnsiTheme="minorHAnsi"/>
                <w:noProof/>
                <w:lang w:eastAsia="de-CH"/>
              </w:rPr>
              <w:tab/>
            </w:r>
            <w:r w:rsidR="00AC2977" w:rsidRPr="001E573E">
              <w:rPr>
                <w:rStyle w:val="Hyperlink"/>
                <w:noProof/>
              </w:rPr>
              <w:t>Grundgebühr</w:t>
            </w:r>
            <w:r w:rsidR="00AC2977">
              <w:rPr>
                <w:noProof/>
                <w:webHidden/>
              </w:rPr>
              <w:tab/>
            </w:r>
            <w:r w:rsidR="00AC2977">
              <w:rPr>
                <w:noProof/>
                <w:webHidden/>
              </w:rPr>
              <w:fldChar w:fldCharType="begin"/>
            </w:r>
            <w:r w:rsidR="00AC2977">
              <w:rPr>
                <w:noProof/>
                <w:webHidden/>
              </w:rPr>
              <w:instrText xml:space="preserve"> PAGEREF _Toc25569156 \h </w:instrText>
            </w:r>
            <w:r w:rsidR="00AC2977">
              <w:rPr>
                <w:noProof/>
                <w:webHidden/>
              </w:rPr>
            </w:r>
            <w:r w:rsidR="00AC2977">
              <w:rPr>
                <w:noProof/>
                <w:webHidden/>
              </w:rPr>
              <w:fldChar w:fldCharType="separate"/>
            </w:r>
            <w:r w:rsidR="00AC2977">
              <w:rPr>
                <w:noProof/>
                <w:webHidden/>
              </w:rPr>
              <w:t>6</w:t>
            </w:r>
            <w:r w:rsidR="00AC2977">
              <w:rPr>
                <w:noProof/>
                <w:webHidden/>
              </w:rPr>
              <w:fldChar w:fldCharType="end"/>
            </w:r>
          </w:hyperlink>
        </w:p>
        <w:p w:rsidR="00AC2977" w:rsidRDefault="003E1F96">
          <w:pPr>
            <w:pStyle w:val="Verzeichnis3"/>
            <w:tabs>
              <w:tab w:val="left" w:pos="880"/>
              <w:tab w:val="right" w:leader="dot" w:pos="9060"/>
            </w:tabs>
            <w:rPr>
              <w:rFonts w:asciiTheme="minorHAnsi" w:eastAsiaTheme="minorEastAsia" w:hAnsiTheme="minorHAnsi"/>
              <w:noProof/>
              <w:lang w:eastAsia="de-CH"/>
            </w:rPr>
          </w:pPr>
          <w:hyperlink w:anchor="_Toc25569157" w:history="1">
            <w:r w:rsidR="00AC2977" w:rsidRPr="001E573E">
              <w:rPr>
                <w:rStyle w:val="Hyperlink"/>
                <w:noProof/>
              </w:rPr>
              <w:t>7.</w:t>
            </w:r>
            <w:r w:rsidR="00AC2977">
              <w:rPr>
                <w:rFonts w:asciiTheme="minorHAnsi" w:eastAsiaTheme="minorEastAsia" w:hAnsiTheme="minorHAnsi"/>
                <w:noProof/>
                <w:lang w:eastAsia="de-CH"/>
              </w:rPr>
              <w:tab/>
            </w:r>
            <w:r w:rsidR="00AC2977" w:rsidRPr="001E573E">
              <w:rPr>
                <w:rStyle w:val="Hyperlink"/>
                <w:noProof/>
              </w:rPr>
              <w:t>Mehrwertsteuer</w:t>
            </w:r>
            <w:r w:rsidR="00AC2977">
              <w:rPr>
                <w:noProof/>
                <w:webHidden/>
              </w:rPr>
              <w:tab/>
            </w:r>
            <w:r w:rsidR="00AC2977">
              <w:rPr>
                <w:noProof/>
                <w:webHidden/>
              </w:rPr>
              <w:fldChar w:fldCharType="begin"/>
            </w:r>
            <w:r w:rsidR="00AC2977">
              <w:rPr>
                <w:noProof/>
                <w:webHidden/>
              </w:rPr>
              <w:instrText xml:space="preserve"> PAGEREF _Toc25569157 \h </w:instrText>
            </w:r>
            <w:r w:rsidR="00AC2977">
              <w:rPr>
                <w:noProof/>
                <w:webHidden/>
              </w:rPr>
            </w:r>
            <w:r w:rsidR="00AC2977">
              <w:rPr>
                <w:noProof/>
                <w:webHidden/>
              </w:rPr>
              <w:fldChar w:fldCharType="separate"/>
            </w:r>
            <w:r w:rsidR="00AC2977">
              <w:rPr>
                <w:noProof/>
                <w:webHidden/>
              </w:rPr>
              <w:t>6</w:t>
            </w:r>
            <w:r w:rsidR="00AC2977">
              <w:rPr>
                <w:noProof/>
                <w:webHidden/>
              </w:rPr>
              <w:fldChar w:fldCharType="end"/>
            </w:r>
          </w:hyperlink>
        </w:p>
        <w:p w:rsidR="00AC2977" w:rsidRDefault="003E1F96">
          <w:pPr>
            <w:pStyle w:val="Verzeichnis1"/>
            <w:tabs>
              <w:tab w:val="left" w:pos="660"/>
              <w:tab w:val="right" w:leader="dot" w:pos="9060"/>
            </w:tabs>
            <w:rPr>
              <w:rFonts w:asciiTheme="minorHAnsi" w:eastAsiaTheme="minorEastAsia" w:hAnsiTheme="minorHAnsi"/>
              <w:noProof/>
              <w:lang w:eastAsia="de-CH"/>
            </w:rPr>
          </w:pPr>
          <w:hyperlink w:anchor="_Toc25569158" w:history="1">
            <w:r w:rsidR="00AC2977" w:rsidRPr="001E573E">
              <w:rPr>
                <w:rStyle w:val="Hyperlink"/>
                <w:noProof/>
              </w:rPr>
              <w:t>VI.</w:t>
            </w:r>
            <w:r w:rsidR="00AC2977">
              <w:rPr>
                <w:rFonts w:asciiTheme="minorHAnsi" w:eastAsiaTheme="minorEastAsia" w:hAnsiTheme="minorHAnsi"/>
                <w:noProof/>
                <w:lang w:eastAsia="de-CH"/>
              </w:rPr>
              <w:tab/>
            </w:r>
            <w:r w:rsidR="00AC2977" w:rsidRPr="001E573E">
              <w:rPr>
                <w:rStyle w:val="Hyperlink"/>
                <w:noProof/>
              </w:rPr>
              <w:t>Anhang 2 – Modalitäten</w:t>
            </w:r>
            <w:r w:rsidR="00AC2977">
              <w:rPr>
                <w:noProof/>
                <w:webHidden/>
              </w:rPr>
              <w:tab/>
            </w:r>
            <w:r w:rsidR="00AC2977">
              <w:rPr>
                <w:noProof/>
                <w:webHidden/>
              </w:rPr>
              <w:fldChar w:fldCharType="begin"/>
            </w:r>
            <w:r w:rsidR="00AC2977">
              <w:rPr>
                <w:noProof/>
                <w:webHidden/>
              </w:rPr>
              <w:instrText xml:space="preserve"> PAGEREF _Toc25569158 \h </w:instrText>
            </w:r>
            <w:r w:rsidR="00AC2977">
              <w:rPr>
                <w:noProof/>
                <w:webHidden/>
              </w:rPr>
            </w:r>
            <w:r w:rsidR="00AC2977">
              <w:rPr>
                <w:noProof/>
                <w:webHidden/>
              </w:rPr>
              <w:fldChar w:fldCharType="separate"/>
            </w:r>
            <w:r w:rsidR="00AC2977">
              <w:rPr>
                <w:noProof/>
                <w:webHidden/>
              </w:rPr>
              <w:t>7</w:t>
            </w:r>
            <w:r w:rsidR="00AC2977">
              <w:rPr>
                <w:noProof/>
                <w:webHidden/>
              </w:rPr>
              <w:fldChar w:fldCharType="end"/>
            </w:r>
          </w:hyperlink>
        </w:p>
        <w:p w:rsidR="00AC2977" w:rsidRDefault="003E1F96">
          <w:pPr>
            <w:pStyle w:val="Verzeichnis3"/>
            <w:tabs>
              <w:tab w:val="left" w:pos="880"/>
              <w:tab w:val="right" w:leader="dot" w:pos="9060"/>
            </w:tabs>
            <w:rPr>
              <w:rFonts w:asciiTheme="minorHAnsi" w:eastAsiaTheme="minorEastAsia" w:hAnsiTheme="minorHAnsi"/>
              <w:noProof/>
              <w:lang w:eastAsia="de-CH"/>
            </w:rPr>
          </w:pPr>
          <w:hyperlink w:anchor="_Toc25569159" w:history="1">
            <w:r w:rsidR="00AC2977" w:rsidRPr="001E573E">
              <w:rPr>
                <w:rStyle w:val="Hyperlink"/>
                <w:noProof/>
              </w:rPr>
              <w:t>1.</w:t>
            </w:r>
            <w:r w:rsidR="00AC2977">
              <w:rPr>
                <w:rFonts w:asciiTheme="minorHAnsi" w:eastAsiaTheme="minorEastAsia" w:hAnsiTheme="minorHAnsi"/>
                <w:noProof/>
                <w:lang w:eastAsia="de-CH"/>
              </w:rPr>
              <w:tab/>
            </w:r>
            <w:r w:rsidR="00AC2977" w:rsidRPr="001E573E">
              <w:rPr>
                <w:rStyle w:val="Hyperlink"/>
                <w:noProof/>
              </w:rPr>
              <w:t xml:space="preserve">Verkaufsstellen </w:t>
            </w:r>
            <w:r w:rsidR="00AC2977" w:rsidRPr="001E573E">
              <w:rPr>
                <w:rStyle w:val="Hyperlink"/>
                <w:noProof/>
                <w:shd w:val="clear" w:color="auto" w:fill="D9D9D9" w:themeFill="background1" w:themeFillShade="D9"/>
              </w:rPr>
              <w:t>für Abfall-Marken / Gebührensäcke / Sperrgutmarken</w:t>
            </w:r>
            <w:r w:rsidR="00AC2977">
              <w:rPr>
                <w:noProof/>
                <w:webHidden/>
              </w:rPr>
              <w:tab/>
            </w:r>
            <w:r w:rsidR="00AC2977">
              <w:rPr>
                <w:noProof/>
                <w:webHidden/>
              </w:rPr>
              <w:fldChar w:fldCharType="begin"/>
            </w:r>
            <w:r w:rsidR="00AC2977">
              <w:rPr>
                <w:noProof/>
                <w:webHidden/>
              </w:rPr>
              <w:instrText xml:space="preserve"> PAGEREF _Toc25569159 \h </w:instrText>
            </w:r>
            <w:r w:rsidR="00AC2977">
              <w:rPr>
                <w:noProof/>
                <w:webHidden/>
              </w:rPr>
            </w:r>
            <w:r w:rsidR="00AC2977">
              <w:rPr>
                <w:noProof/>
                <w:webHidden/>
              </w:rPr>
              <w:fldChar w:fldCharType="separate"/>
            </w:r>
            <w:r w:rsidR="00AC2977">
              <w:rPr>
                <w:noProof/>
                <w:webHidden/>
              </w:rPr>
              <w:t>7</w:t>
            </w:r>
            <w:r w:rsidR="00AC2977">
              <w:rPr>
                <w:noProof/>
                <w:webHidden/>
              </w:rPr>
              <w:fldChar w:fldCharType="end"/>
            </w:r>
          </w:hyperlink>
        </w:p>
        <w:p w:rsidR="00AC2977" w:rsidRDefault="003E1F96">
          <w:pPr>
            <w:pStyle w:val="Verzeichnis3"/>
            <w:tabs>
              <w:tab w:val="left" w:pos="880"/>
              <w:tab w:val="right" w:leader="dot" w:pos="9060"/>
            </w:tabs>
            <w:rPr>
              <w:rFonts w:asciiTheme="minorHAnsi" w:eastAsiaTheme="minorEastAsia" w:hAnsiTheme="minorHAnsi"/>
              <w:noProof/>
              <w:lang w:eastAsia="de-CH"/>
            </w:rPr>
          </w:pPr>
          <w:hyperlink w:anchor="_Toc25569160" w:history="1">
            <w:r w:rsidR="00AC2977" w:rsidRPr="001E573E">
              <w:rPr>
                <w:rStyle w:val="Hyperlink"/>
                <w:noProof/>
              </w:rPr>
              <w:t>2.</w:t>
            </w:r>
            <w:r w:rsidR="00AC2977">
              <w:rPr>
                <w:rFonts w:asciiTheme="minorHAnsi" w:eastAsiaTheme="minorEastAsia" w:hAnsiTheme="minorHAnsi"/>
                <w:noProof/>
                <w:lang w:eastAsia="de-CH"/>
              </w:rPr>
              <w:tab/>
            </w:r>
            <w:r w:rsidR="00AC2977" w:rsidRPr="001E573E">
              <w:rPr>
                <w:rStyle w:val="Hyperlink"/>
                <w:noProof/>
              </w:rPr>
              <w:t xml:space="preserve">Befestigung / Erkennung von </w:t>
            </w:r>
            <w:r w:rsidR="00AC2977" w:rsidRPr="001E573E">
              <w:rPr>
                <w:rStyle w:val="Hyperlink"/>
                <w:noProof/>
                <w:shd w:val="clear" w:color="auto" w:fill="D9D9D9" w:themeFill="background1" w:themeFillShade="D9"/>
              </w:rPr>
              <w:t>Abfall-Marken / Sperrgutmarken</w:t>
            </w:r>
            <w:r w:rsidR="00AC2977">
              <w:rPr>
                <w:noProof/>
                <w:webHidden/>
              </w:rPr>
              <w:tab/>
            </w:r>
            <w:r w:rsidR="00AC2977">
              <w:rPr>
                <w:noProof/>
                <w:webHidden/>
              </w:rPr>
              <w:fldChar w:fldCharType="begin"/>
            </w:r>
            <w:r w:rsidR="00AC2977">
              <w:rPr>
                <w:noProof/>
                <w:webHidden/>
              </w:rPr>
              <w:instrText xml:space="preserve"> PAGEREF _Toc25569160 \h </w:instrText>
            </w:r>
            <w:r w:rsidR="00AC2977">
              <w:rPr>
                <w:noProof/>
                <w:webHidden/>
              </w:rPr>
            </w:r>
            <w:r w:rsidR="00AC2977">
              <w:rPr>
                <w:noProof/>
                <w:webHidden/>
              </w:rPr>
              <w:fldChar w:fldCharType="separate"/>
            </w:r>
            <w:r w:rsidR="00AC2977">
              <w:rPr>
                <w:noProof/>
                <w:webHidden/>
              </w:rPr>
              <w:t>7</w:t>
            </w:r>
            <w:r w:rsidR="00AC2977">
              <w:rPr>
                <w:noProof/>
                <w:webHidden/>
              </w:rPr>
              <w:fldChar w:fldCharType="end"/>
            </w:r>
          </w:hyperlink>
        </w:p>
        <w:p w:rsidR="00AC2977" w:rsidRDefault="003E1F96">
          <w:pPr>
            <w:pStyle w:val="Verzeichnis3"/>
            <w:tabs>
              <w:tab w:val="left" w:pos="880"/>
              <w:tab w:val="right" w:leader="dot" w:pos="9060"/>
            </w:tabs>
            <w:rPr>
              <w:rFonts w:asciiTheme="minorHAnsi" w:eastAsiaTheme="minorEastAsia" w:hAnsiTheme="minorHAnsi"/>
              <w:noProof/>
              <w:lang w:eastAsia="de-CH"/>
            </w:rPr>
          </w:pPr>
          <w:hyperlink w:anchor="_Toc25569161" w:history="1">
            <w:r w:rsidR="00AC2977" w:rsidRPr="001E573E">
              <w:rPr>
                <w:rStyle w:val="Hyperlink"/>
                <w:noProof/>
              </w:rPr>
              <w:t>3.</w:t>
            </w:r>
            <w:r w:rsidR="00AC2977">
              <w:rPr>
                <w:rFonts w:asciiTheme="minorHAnsi" w:eastAsiaTheme="minorEastAsia" w:hAnsiTheme="minorHAnsi"/>
                <w:noProof/>
                <w:lang w:eastAsia="de-CH"/>
              </w:rPr>
              <w:tab/>
            </w:r>
            <w:r w:rsidR="00AC2977" w:rsidRPr="001E573E">
              <w:rPr>
                <w:rStyle w:val="Hyperlink"/>
                <w:noProof/>
              </w:rPr>
              <w:t>Turnus Rechnungstellung</w:t>
            </w:r>
            <w:r w:rsidR="00AC2977">
              <w:rPr>
                <w:noProof/>
                <w:webHidden/>
              </w:rPr>
              <w:tab/>
            </w:r>
            <w:r w:rsidR="00AC2977">
              <w:rPr>
                <w:noProof/>
                <w:webHidden/>
              </w:rPr>
              <w:fldChar w:fldCharType="begin"/>
            </w:r>
            <w:r w:rsidR="00AC2977">
              <w:rPr>
                <w:noProof/>
                <w:webHidden/>
              </w:rPr>
              <w:instrText xml:space="preserve"> PAGEREF _Toc25569161 \h </w:instrText>
            </w:r>
            <w:r w:rsidR="00AC2977">
              <w:rPr>
                <w:noProof/>
                <w:webHidden/>
              </w:rPr>
            </w:r>
            <w:r w:rsidR="00AC2977">
              <w:rPr>
                <w:noProof/>
                <w:webHidden/>
              </w:rPr>
              <w:fldChar w:fldCharType="separate"/>
            </w:r>
            <w:r w:rsidR="00AC2977">
              <w:rPr>
                <w:noProof/>
                <w:webHidden/>
              </w:rPr>
              <w:t>7</w:t>
            </w:r>
            <w:r w:rsidR="00AC2977">
              <w:rPr>
                <w:noProof/>
                <w:webHidden/>
              </w:rPr>
              <w:fldChar w:fldCharType="end"/>
            </w:r>
          </w:hyperlink>
        </w:p>
        <w:p w:rsidR="006A3593" w:rsidRDefault="006A3593">
          <w:r>
            <w:rPr>
              <w:b/>
              <w:bCs/>
              <w:lang w:val="de-DE"/>
            </w:rPr>
            <w:fldChar w:fldCharType="end"/>
          </w:r>
        </w:p>
      </w:sdtContent>
    </w:sdt>
    <w:p w:rsidR="006A3593" w:rsidRDefault="006A3593">
      <w:pPr>
        <w:spacing w:after="200" w:line="276" w:lineRule="auto"/>
      </w:pPr>
      <w:r>
        <w:br w:type="page"/>
      </w:r>
    </w:p>
    <w:p w:rsidR="00D54EF2" w:rsidRDefault="0058342D" w:rsidP="0058342D">
      <w:r>
        <w:lastRenderedPageBreak/>
        <w:t>Der</w:t>
      </w:r>
      <w:r w:rsidR="00BC7CC6" w:rsidRPr="00445FD2">
        <w:t xml:space="preserve"> </w:t>
      </w:r>
      <w:r>
        <w:rPr>
          <w:shd w:val="clear" w:color="auto" w:fill="D9D9D9" w:themeFill="background1" w:themeFillShade="D9"/>
        </w:rPr>
        <w:t>Gemeinder</w:t>
      </w:r>
      <w:r w:rsidR="000B36DF">
        <w:rPr>
          <w:shd w:val="clear" w:color="auto" w:fill="D9D9D9" w:themeFill="background1" w:themeFillShade="D9"/>
        </w:rPr>
        <w:t>a</w:t>
      </w:r>
      <w:r>
        <w:rPr>
          <w:shd w:val="clear" w:color="auto" w:fill="D9D9D9" w:themeFill="background1" w:themeFillShade="D9"/>
        </w:rPr>
        <w:t>t</w:t>
      </w:r>
      <w:r w:rsidR="00BC7CC6" w:rsidRPr="00445FD2">
        <w:t xml:space="preserve"> </w:t>
      </w:r>
      <w:r>
        <w:t>erlässt</w:t>
      </w:r>
      <w:r w:rsidR="00EB19BA">
        <w:t>,</w:t>
      </w:r>
      <w:r>
        <w:t xml:space="preserve"> gestützt auf </w:t>
      </w:r>
      <w:r w:rsidRPr="0058342D">
        <w:t xml:space="preserve">das aktuelle Reglement über die Abfallentsorgung </w:t>
      </w:r>
      <w:r>
        <w:t xml:space="preserve">der </w:t>
      </w:r>
      <w:r w:rsidR="00387EA7">
        <w:rPr>
          <w:shd w:val="clear" w:color="auto" w:fill="D9D9D9" w:themeFill="background1" w:themeFillShade="D9"/>
        </w:rPr>
        <w:t>Gemeinde</w:t>
      </w:r>
      <w:r w:rsidR="00387EA7" w:rsidRPr="00387EA7">
        <w:t xml:space="preserve"> </w:t>
      </w:r>
      <w:r w:rsidR="00387EA7" w:rsidRPr="00445FD2">
        <w:rPr>
          <w:shd w:val="clear" w:color="auto" w:fill="D9D9D9" w:themeFill="background1" w:themeFillShade="D9"/>
        </w:rPr>
        <w:t>[</w:t>
      </w:r>
      <w:r w:rsidR="001B2BBF">
        <w:rPr>
          <w:shd w:val="clear" w:color="auto" w:fill="D9D9D9" w:themeFill="background1" w:themeFillShade="D9"/>
        </w:rPr>
        <w:t>Gemeindename</w:t>
      </w:r>
      <w:r w:rsidR="00387EA7" w:rsidRPr="00445FD2">
        <w:rPr>
          <w:shd w:val="clear" w:color="auto" w:fill="D9D9D9" w:themeFill="background1" w:themeFillShade="D9"/>
        </w:rPr>
        <w:t>]</w:t>
      </w:r>
      <w:r w:rsidR="00387EA7" w:rsidRPr="00387EA7">
        <w:t xml:space="preserve"> vom</w:t>
      </w:r>
      <w:r w:rsidR="00387EA7">
        <w:t xml:space="preserve"> </w:t>
      </w:r>
      <w:r w:rsidR="00387EA7" w:rsidRPr="00445FD2">
        <w:rPr>
          <w:shd w:val="clear" w:color="auto" w:fill="D9D9D9" w:themeFill="background1" w:themeFillShade="D9"/>
        </w:rPr>
        <w:t>[</w:t>
      </w:r>
      <w:r w:rsidR="00387EA7">
        <w:rPr>
          <w:shd w:val="clear" w:color="auto" w:fill="D9D9D9" w:themeFill="background1" w:themeFillShade="D9"/>
        </w:rPr>
        <w:t>Datum</w:t>
      </w:r>
      <w:r w:rsidR="00387EA7" w:rsidRPr="00445FD2">
        <w:rPr>
          <w:shd w:val="clear" w:color="auto" w:fill="D9D9D9" w:themeFill="background1" w:themeFillShade="D9"/>
        </w:rPr>
        <w:t>]</w:t>
      </w:r>
      <w:r w:rsidR="00387EA7" w:rsidRPr="00387EA7">
        <w:t xml:space="preserve"> f</w:t>
      </w:r>
      <w:r w:rsidR="00387EA7">
        <w:t>olgende Vollzugsverordnung:</w:t>
      </w:r>
    </w:p>
    <w:p w:rsidR="006F5A29" w:rsidRDefault="006F5A29" w:rsidP="0058342D"/>
    <w:p w:rsidR="00DF5A43" w:rsidRPr="00810FDE" w:rsidRDefault="0098670E" w:rsidP="00810FDE">
      <w:pPr>
        <w:pStyle w:val="berschrift1"/>
      </w:pPr>
      <w:bookmarkStart w:id="2" w:name="_Toc25569134"/>
      <w:r w:rsidRPr="00810FDE">
        <w:t>Kehrichtabfuhr</w:t>
      </w:r>
      <w:bookmarkEnd w:id="2"/>
    </w:p>
    <w:p w:rsidR="00D54EF2" w:rsidRPr="00445FD2" w:rsidRDefault="00DF5A43" w:rsidP="000A5B38">
      <w:pPr>
        <w:pStyle w:val="berschrift2"/>
      </w:pPr>
      <w:bookmarkStart w:id="3" w:name="_Toc25569135"/>
      <w:r>
        <w:t>Abfuhrorganisation</w:t>
      </w:r>
      <w:bookmarkEnd w:id="3"/>
    </w:p>
    <w:p w:rsidR="00D54EF2" w:rsidRPr="005D3D09" w:rsidRDefault="002D46C7" w:rsidP="00D4121A">
      <w:pPr>
        <w:pStyle w:val="Absatz"/>
      </w:pPr>
      <w:r w:rsidRPr="005D3D09">
        <w:t xml:space="preserve">Die </w:t>
      </w:r>
      <w:r w:rsidRPr="009D02F0">
        <w:t>Abfuhr</w:t>
      </w:r>
      <w:r w:rsidRPr="005D3D09">
        <w:t xml:space="preserve"> des Kehrichts aus dem Siedlungsgebiet erfolgt wöchentlich</w:t>
      </w:r>
      <w:r w:rsidR="00D54EF2" w:rsidRPr="005D3D09">
        <w:t>.</w:t>
      </w:r>
    </w:p>
    <w:p w:rsidR="002D46C7" w:rsidRDefault="002D46C7" w:rsidP="00D4121A">
      <w:pPr>
        <w:pStyle w:val="Absatz"/>
      </w:pPr>
      <w:r w:rsidRPr="002D46C7">
        <w:t xml:space="preserve">Fällt die ordentliche Kehrichtabfuhr auf einen öffentlichen Feiertag, wird die Abfuhr in der Regel verschoben (siehe Daten </w:t>
      </w:r>
      <w:r w:rsidR="00A975A2" w:rsidRPr="00A975A2">
        <w:t>Abfallkalender</w:t>
      </w:r>
      <w:r w:rsidRPr="002D46C7">
        <w:t>).</w:t>
      </w:r>
    </w:p>
    <w:p w:rsidR="00D54EF2" w:rsidRDefault="001313E3" w:rsidP="00D4121A">
      <w:pPr>
        <w:pStyle w:val="Absatz"/>
      </w:pPr>
      <w:r w:rsidRPr="001313E3">
        <w:t xml:space="preserve">Industrie-, Gewerbe-, Dienstleistungs-, Landwirtschaftsbetriebe und Detailhandel entsorgen ihre Siedlungsabfälle über das Wäge-System. </w:t>
      </w:r>
      <w:r w:rsidR="000C547F" w:rsidRPr="000C547F">
        <w:rPr>
          <w:shd w:val="clear" w:color="auto" w:fill="D9D9D9" w:themeFill="background1" w:themeFillShade="D9"/>
        </w:rPr>
        <w:t>[Das zuständige Organ]</w:t>
      </w:r>
      <w:r w:rsidRPr="001313E3">
        <w:t xml:space="preserve"> kann Ausnahmebewilligungen erteilen. Für die Entsorgung von Spezialabfällen</w:t>
      </w:r>
      <w:r w:rsidR="000C547F">
        <w:t>,</w:t>
      </w:r>
      <w:r w:rsidRPr="001313E3">
        <w:t xml:space="preserve"> welche nicht der Definition gemäss Art. 4, Abs.1, lit. a) bis d) des Reglements über die Abfallentsorgung der </w:t>
      </w:r>
      <w:r>
        <w:rPr>
          <w:shd w:val="clear" w:color="auto" w:fill="D9D9D9" w:themeFill="background1" w:themeFillShade="D9"/>
        </w:rPr>
        <w:t>Gemeinde</w:t>
      </w:r>
      <w:r w:rsidRPr="00387EA7">
        <w:t xml:space="preserve"> </w:t>
      </w:r>
      <w:r w:rsidRPr="00445FD2">
        <w:rPr>
          <w:shd w:val="clear" w:color="auto" w:fill="D9D9D9" w:themeFill="background1" w:themeFillShade="D9"/>
        </w:rPr>
        <w:t>[</w:t>
      </w:r>
      <w:r>
        <w:rPr>
          <w:shd w:val="clear" w:color="auto" w:fill="D9D9D9" w:themeFill="background1" w:themeFillShade="D9"/>
        </w:rPr>
        <w:t>Gemeinde</w:t>
      </w:r>
      <w:r w:rsidR="000D72C6">
        <w:rPr>
          <w:shd w:val="clear" w:color="auto" w:fill="D9D9D9" w:themeFill="background1" w:themeFillShade="D9"/>
        </w:rPr>
        <w:t>name</w:t>
      </w:r>
      <w:r w:rsidRPr="00445FD2">
        <w:rPr>
          <w:shd w:val="clear" w:color="auto" w:fill="D9D9D9" w:themeFill="background1" w:themeFillShade="D9"/>
        </w:rPr>
        <w:t>]</w:t>
      </w:r>
      <w:r w:rsidRPr="00387EA7">
        <w:t xml:space="preserve"> </w:t>
      </w:r>
      <w:r w:rsidRPr="001313E3">
        <w:t xml:space="preserve">entsprechen, muss </w:t>
      </w:r>
      <w:r w:rsidR="000D72C6" w:rsidRPr="000D72C6">
        <w:rPr>
          <w:shd w:val="clear" w:color="auto" w:fill="D9D9D9" w:themeFill="background1" w:themeFillShade="D9"/>
        </w:rPr>
        <w:t>[beim zuständigen Organ]</w:t>
      </w:r>
      <w:r w:rsidRPr="001313E3">
        <w:t xml:space="preserve"> eine Bewilligung eingeholt werden. Die Entsorgungswege der Abfälle sind dabei aufzuzeigen.</w:t>
      </w:r>
      <w:r w:rsidR="000D72C6">
        <w:br/>
      </w:r>
      <w:r w:rsidR="00B94D31" w:rsidRPr="00B94D31">
        <w:rPr>
          <w:sz w:val="18"/>
          <w:szCs w:val="18"/>
        </w:rPr>
        <w:t xml:space="preserve">(Anmerkung: Das zuständige Organ ist abhängig von der Organisation der Gemeinde und der Abfallentsorgung </w:t>
      </w:r>
      <w:r w:rsidR="00B94D31">
        <w:rPr>
          <w:sz w:val="18"/>
          <w:szCs w:val="18"/>
        </w:rPr>
        <w:t xml:space="preserve">sowie </w:t>
      </w:r>
      <w:r w:rsidR="00B94D31" w:rsidRPr="00B94D31">
        <w:rPr>
          <w:sz w:val="18"/>
          <w:szCs w:val="18"/>
        </w:rPr>
        <w:t xml:space="preserve">gestützt z.B. auf die Gemeindeordnung oder die Verbandsstatuten </w:t>
      </w:r>
      <w:r w:rsidR="00B94D31">
        <w:rPr>
          <w:sz w:val="18"/>
          <w:szCs w:val="18"/>
        </w:rPr>
        <w:t>zu bezeichnen</w:t>
      </w:r>
      <w:r w:rsidR="00B94D31" w:rsidRPr="00B94D31">
        <w:rPr>
          <w:sz w:val="18"/>
          <w:szCs w:val="18"/>
        </w:rPr>
        <w:t>.)</w:t>
      </w:r>
    </w:p>
    <w:p w:rsidR="00F32C2E" w:rsidRPr="00445FD2" w:rsidRDefault="00F32C2E" w:rsidP="00D4121A">
      <w:pPr>
        <w:pStyle w:val="Absatz"/>
      </w:pPr>
      <w:r w:rsidRPr="00F32C2E">
        <w:t>Die Separatabfuhren gemäss Art. 5 dieser Vollzugsverordnung werden nach Bedarf angeordnet und können dem</w:t>
      </w:r>
      <w:r w:rsidR="00991511">
        <w:t xml:space="preserve"> Abfallkalender </w:t>
      </w:r>
      <w:r w:rsidRPr="00F32C2E">
        <w:t>des jeweils laufenden Jahres entnommen werden.</w:t>
      </w:r>
    </w:p>
    <w:p w:rsidR="001819CE" w:rsidRPr="00445FD2" w:rsidRDefault="00FA4CDE" w:rsidP="001819CE">
      <w:pPr>
        <w:pStyle w:val="berschrift2"/>
      </w:pPr>
      <w:bookmarkStart w:id="4" w:name="_Toc25569136"/>
      <w:r>
        <w:t>Kehrichtgebinde</w:t>
      </w:r>
      <w:bookmarkEnd w:id="4"/>
    </w:p>
    <w:p w:rsidR="001819CE" w:rsidRDefault="00FA4CDE" w:rsidP="00DC068D">
      <w:pPr>
        <w:pStyle w:val="Absatz"/>
        <w:numPr>
          <w:ilvl w:val="0"/>
          <w:numId w:val="13"/>
        </w:numPr>
      </w:pPr>
      <w:r w:rsidRPr="00FA4CDE">
        <w:t>Für die Bereitstellung des Kehrichts sind folgende Gebinde zulässig:</w:t>
      </w:r>
    </w:p>
    <w:p w:rsidR="00FA4CDE" w:rsidRDefault="00FA4CDE" w:rsidP="00DC068D">
      <w:pPr>
        <w:pStyle w:val="Absatz"/>
        <w:numPr>
          <w:ilvl w:val="0"/>
          <w:numId w:val="12"/>
        </w:numPr>
      </w:pPr>
      <w:r w:rsidRPr="00991511">
        <w:rPr>
          <w:shd w:val="clear" w:color="auto" w:fill="D9D9D9" w:themeFill="background1" w:themeFillShade="D9"/>
        </w:rPr>
        <w:t>Kehrichtsäcke mit Gebührenmarken</w:t>
      </w:r>
      <w:r w:rsidR="00991511" w:rsidRPr="00991511">
        <w:rPr>
          <w:shd w:val="clear" w:color="auto" w:fill="D9D9D9" w:themeFill="background1" w:themeFillShade="D9"/>
        </w:rPr>
        <w:t xml:space="preserve"> / </w:t>
      </w:r>
      <w:r w:rsidR="00991511">
        <w:rPr>
          <w:shd w:val="clear" w:color="auto" w:fill="D9D9D9" w:themeFill="background1" w:themeFillShade="D9"/>
        </w:rPr>
        <w:t xml:space="preserve">offizielle </w:t>
      </w:r>
      <w:r w:rsidR="00991511" w:rsidRPr="00991511">
        <w:rPr>
          <w:shd w:val="clear" w:color="auto" w:fill="D9D9D9" w:themeFill="background1" w:themeFillShade="D9"/>
        </w:rPr>
        <w:t>Gebührensäcke</w:t>
      </w:r>
      <w:r w:rsidR="00CC1594">
        <w:rPr>
          <w:shd w:val="clear" w:color="auto" w:fill="D9D9D9" w:themeFill="background1" w:themeFillShade="D9"/>
        </w:rPr>
        <w:t xml:space="preserve"> (17 Liter, 35 Liter, 60 Liter, 110 Liter)</w:t>
      </w:r>
    </w:p>
    <w:p w:rsidR="00FA4CDE" w:rsidRDefault="00FA4CDE" w:rsidP="00DC068D">
      <w:pPr>
        <w:pStyle w:val="Absatz"/>
        <w:numPr>
          <w:ilvl w:val="0"/>
          <w:numId w:val="12"/>
        </w:numPr>
      </w:pPr>
      <w:r>
        <w:t xml:space="preserve">Container mit mind. 240 und max. 800 Liter Inhalt, die nur </w:t>
      </w:r>
      <w:r w:rsidRPr="00991511">
        <w:rPr>
          <w:shd w:val="clear" w:color="auto" w:fill="D9D9D9" w:themeFill="background1" w:themeFillShade="D9"/>
        </w:rPr>
        <w:t xml:space="preserve">Kehrichtsäcke mit Gebührenmarken </w:t>
      </w:r>
      <w:r w:rsidR="00991511" w:rsidRPr="00991511">
        <w:rPr>
          <w:shd w:val="clear" w:color="auto" w:fill="D9D9D9" w:themeFill="background1" w:themeFillShade="D9"/>
        </w:rPr>
        <w:t>/ offizielle Gebührensäcke</w:t>
      </w:r>
      <w:r w:rsidR="00991511">
        <w:t xml:space="preserve"> </w:t>
      </w:r>
      <w:r>
        <w:t>enthalten</w:t>
      </w:r>
    </w:p>
    <w:p w:rsidR="00FA4CDE" w:rsidRDefault="00FA4CDE" w:rsidP="00DC068D">
      <w:pPr>
        <w:pStyle w:val="Absatz"/>
        <w:numPr>
          <w:ilvl w:val="0"/>
          <w:numId w:val="12"/>
        </w:numPr>
      </w:pPr>
      <w:r>
        <w:t>Container mit mind. 240 und max. 800 Liter Inhalt für die Entsorgung von Gewerbe-, Industrie- und Dienstleistungsbetrieben (Gewerbecontainer), sowie Haushalten, welche die gewichtsabhängige Entsorgung wählen</w:t>
      </w:r>
    </w:p>
    <w:p w:rsidR="00FA4CDE" w:rsidRDefault="00FA4CDE" w:rsidP="00DC068D">
      <w:pPr>
        <w:pStyle w:val="Absatz"/>
        <w:numPr>
          <w:ilvl w:val="0"/>
          <w:numId w:val="12"/>
        </w:numPr>
      </w:pPr>
      <w:r>
        <w:t>Unterflurcontainer, gemäss Leitfaden zur Planung von Bereitstellungsplätzen für Kehricht, respektive nach vorgängiger A</w:t>
      </w:r>
      <w:r w:rsidR="00F5672B">
        <w:t xml:space="preserve">bsprache mit </w:t>
      </w:r>
      <w:r w:rsidR="00F5672B" w:rsidRPr="00F5672B">
        <w:rPr>
          <w:shd w:val="clear" w:color="auto" w:fill="D9D9D9" w:themeFill="background1" w:themeFillShade="D9"/>
        </w:rPr>
        <w:t>[dem zuständigen Organ]</w:t>
      </w:r>
    </w:p>
    <w:p w:rsidR="00FA4CDE" w:rsidRPr="00445FD2" w:rsidRDefault="00FA4CDE" w:rsidP="00DC068D">
      <w:pPr>
        <w:pStyle w:val="Absatz"/>
        <w:numPr>
          <w:ilvl w:val="0"/>
          <w:numId w:val="12"/>
        </w:numPr>
      </w:pPr>
      <w:r>
        <w:t>Sperrgutbündel mit Gebührenmarken</w:t>
      </w:r>
    </w:p>
    <w:p w:rsidR="001819CE" w:rsidRPr="00D4121A" w:rsidRDefault="00680BA5" w:rsidP="00D4121A">
      <w:pPr>
        <w:pStyle w:val="Absatz"/>
      </w:pPr>
      <w:r w:rsidRPr="00D4121A">
        <w:t>Die Höchstgewichte bei den Kehrichtsäcken betragen beim 17-Liter Sack 3.5kg, beim 35-Liter Sack 7kg, beim 60-Liter Sack 10kg und beim 110-Liter Sack 15kg.</w:t>
      </w:r>
    </w:p>
    <w:p w:rsidR="001819CE" w:rsidRPr="005D591D" w:rsidRDefault="005D591D" w:rsidP="00D4121A">
      <w:pPr>
        <w:pStyle w:val="Absatz"/>
      </w:pPr>
      <w:r w:rsidRPr="005D591D">
        <w:t>Gebührenpflichtige Container sind zusätzlich</w:t>
      </w:r>
      <w:r w:rsidR="00F5672B">
        <w:t xml:space="preserve"> mit dem Datenträger (Chip) </w:t>
      </w:r>
      <w:r w:rsidR="00F5672B" w:rsidRPr="00F5672B">
        <w:rPr>
          <w:shd w:val="clear" w:color="auto" w:fill="D9D9D9" w:themeFill="background1" w:themeFillShade="D9"/>
        </w:rPr>
        <w:t>[des zuständigen Organs]</w:t>
      </w:r>
      <w:r w:rsidRPr="005D591D">
        <w:t xml:space="preserve"> auszurüsten. Die Funktionsfähigkeit der Container muss jederzeit gewährleistet sein und geht zu Lasten</w:t>
      </w:r>
      <w:r w:rsidR="00F5672B">
        <w:t xml:space="preserve"> der Eigentümerin und </w:t>
      </w:r>
      <w:r w:rsidRPr="005D591D">
        <w:t>des Eigentümers.</w:t>
      </w:r>
    </w:p>
    <w:p w:rsidR="00082233" w:rsidRPr="00445FD2" w:rsidRDefault="005D591D" w:rsidP="00D4121A">
      <w:pPr>
        <w:pStyle w:val="Absatz"/>
      </w:pPr>
      <w:r w:rsidRPr="005D591D">
        <w:t>Container sind so zu beschriften, dass deren Identifikation ohne besonderen Aufwand möglich ist (Eigentümer</w:t>
      </w:r>
      <w:r w:rsidR="00D427C6">
        <w:t>/in</w:t>
      </w:r>
      <w:r w:rsidRPr="005D591D">
        <w:t>, Strasse, Hausnummer).</w:t>
      </w:r>
    </w:p>
    <w:p w:rsidR="001819CE" w:rsidRPr="00445FD2" w:rsidRDefault="002D76FD" w:rsidP="00D4121A">
      <w:pPr>
        <w:pStyle w:val="Absatz"/>
      </w:pPr>
      <w:r w:rsidRPr="002D76FD">
        <w:t xml:space="preserve">Die Anschaffung und Ausrüstung der Kehrichtgebinde ist Sache der </w:t>
      </w:r>
      <w:r w:rsidR="00F5672B">
        <w:t>Liegenschaftseigentümer/innen</w:t>
      </w:r>
      <w:r w:rsidRPr="002D76FD">
        <w:t>.</w:t>
      </w:r>
    </w:p>
    <w:p w:rsidR="000A5B38" w:rsidRPr="00445FD2" w:rsidRDefault="00BA51AA" w:rsidP="000A5B38">
      <w:pPr>
        <w:pStyle w:val="berschrift2"/>
      </w:pPr>
      <w:bookmarkStart w:id="5" w:name="_Toc25569137"/>
      <w:r>
        <w:lastRenderedPageBreak/>
        <w:t>Bereitstellung der Gebinde</w:t>
      </w:r>
      <w:bookmarkEnd w:id="5"/>
    </w:p>
    <w:p w:rsidR="00746E2E" w:rsidRPr="005D3D09" w:rsidRDefault="005D3D09" w:rsidP="00DC068D">
      <w:pPr>
        <w:pStyle w:val="Absatz"/>
        <w:numPr>
          <w:ilvl w:val="0"/>
          <w:numId w:val="14"/>
        </w:numPr>
        <w:ind w:left="284" w:hanging="284"/>
      </w:pPr>
      <w:r w:rsidRPr="005D3D09">
        <w:t xml:space="preserve">Der Kehricht ist am jeweiligen Sammeltag ab </w:t>
      </w:r>
      <w:r w:rsidRPr="00D4121A">
        <w:rPr>
          <w:shd w:val="clear" w:color="auto" w:fill="D9D9D9" w:themeFill="background1" w:themeFillShade="D9"/>
        </w:rPr>
        <w:t>0</w:t>
      </w:r>
      <w:r w:rsidR="00D9487A" w:rsidRPr="00D4121A">
        <w:rPr>
          <w:shd w:val="clear" w:color="auto" w:fill="D9D9D9" w:themeFill="background1" w:themeFillShade="D9"/>
        </w:rPr>
        <w:t>0</w:t>
      </w:r>
      <w:r w:rsidRPr="00D4121A">
        <w:rPr>
          <w:shd w:val="clear" w:color="auto" w:fill="D9D9D9" w:themeFill="background1" w:themeFillShade="D9"/>
        </w:rPr>
        <w:t>:00</w:t>
      </w:r>
      <w:r w:rsidRPr="005D3D09">
        <w:t xml:space="preserve"> Uhr bis zur Leerung, spätestens bis </w:t>
      </w:r>
      <w:r w:rsidR="00D9487A" w:rsidRPr="00D4121A">
        <w:rPr>
          <w:shd w:val="clear" w:color="auto" w:fill="D9D9D9" w:themeFill="background1" w:themeFillShade="D9"/>
        </w:rPr>
        <w:t>00:00</w:t>
      </w:r>
      <w:r w:rsidRPr="005D3D09">
        <w:t xml:space="preserve"> Uhr, frei </w:t>
      </w:r>
      <w:r w:rsidRPr="00D4121A">
        <w:t>zugänglich</w:t>
      </w:r>
      <w:r w:rsidRPr="005D3D09">
        <w:t xml:space="preserve"> </w:t>
      </w:r>
      <w:r w:rsidRPr="00C72E9B">
        <w:t>und</w:t>
      </w:r>
      <w:r w:rsidRPr="005D3D09">
        <w:t xml:space="preserve"> gut sichtbar bereitzustellen. Bei Schneefall muss der Zugang geräumt sein.</w:t>
      </w:r>
    </w:p>
    <w:p w:rsidR="00746E2E" w:rsidRPr="00445FD2" w:rsidRDefault="00DF7E1A" w:rsidP="00D4121A">
      <w:pPr>
        <w:pStyle w:val="Absatz"/>
      </w:pPr>
      <w:r w:rsidRPr="00DF7E1A">
        <w:t>Das Abfuhrgut ist so bereitzustellen, dass Emissionen, Verkehrsbehinderungen und Verletzungsgefahren vermieden werden.</w:t>
      </w:r>
    </w:p>
    <w:p w:rsidR="00746E2E" w:rsidRPr="00445FD2" w:rsidRDefault="00DF7E1A" w:rsidP="00D4121A">
      <w:pPr>
        <w:pStyle w:val="Absatz"/>
      </w:pPr>
      <w:r w:rsidRPr="00DF7E1A">
        <w:t xml:space="preserve">Kehricht von Liegenschaften, welche nicht an einer für die Zufahrt geeigneten Strasse liegen, ist zur nächsten Stelle der Sammelroute zu bringen. Die direkte Bedienung kann insbesondere bei nicht durchgehenden Strassen ohne genügend Wendeplatz oder bei zu schmalen Strassen abgelehnt werden. Der Routenplan wird </w:t>
      </w:r>
      <w:r w:rsidR="001F1B37" w:rsidRPr="001F1B37">
        <w:rPr>
          <w:shd w:val="clear" w:color="auto" w:fill="D9D9D9" w:themeFill="background1" w:themeFillShade="D9"/>
        </w:rPr>
        <w:t>[</w:t>
      </w:r>
      <w:r w:rsidRPr="001F1B37">
        <w:rPr>
          <w:shd w:val="clear" w:color="auto" w:fill="D9D9D9" w:themeFill="background1" w:themeFillShade="D9"/>
        </w:rPr>
        <w:t>nach Anhörung des Gemeinderates [Gemeinde</w:t>
      </w:r>
      <w:r w:rsidR="001F1B37" w:rsidRPr="001F1B37">
        <w:rPr>
          <w:shd w:val="clear" w:color="auto" w:fill="D9D9D9" w:themeFill="background1" w:themeFillShade="D9"/>
        </w:rPr>
        <w:t>name</w:t>
      </w:r>
      <w:r w:rsidRPr="001F1B37">
        <w:rPr>
          <w:shd w:val="clear" w:color="auto" w:fill="D9D9D9" w:themeFill="background1" w:themeFillShade="D9"/>
        </w:rPr>
        <w:t>]</w:t>
      </w:r>
      <w:r w:rsidR="001F1B37" w:rsidRPr="001F1B37">
        <w:rPr>
          <w:shd w:val="clear" w:color="auto" w:fill="D9D9D9" w:themeFill="background1" w:themeFillShade="D9"/>
        </w:rPr>
        <w:t>]</w:t>
      </w:r>
      <w:r w:rsidRPr="00DF7E1A">
        <w:t xml:space="preserve"> durch </w:t>
      </w:r>
      <w:r w:rsidR="001F1B37" w:rsidRPr="001F1B37">
        <w:rPr>
          <w:shd w:val="clear" w:color="auto" w:fill="D9D9D9" w:themeFill="background1" w:themeFillShade="D9"/>
        </w:rPr>
        <w:t>[das zuständige Organ]</w:t>
      </w:r>
      <w:r w:rsidRPr="00DF7E1A">
        <w:t xml:space="preserve"> festgelegt.</w:t>
      </w:r>
    </w:p>
    <w:p w:rsidR="00746E2E" w:rsidRPr="00445FD2" w:rsidRDefault="006323AF" w:rsidP="00D4121A">
      <w:pPr>
        <w:pStyle w:val="Absatz"/>
      </w:pPr>
      <w:r w:rsidRPr="006323AF">
        <w:t>Ist der Zugang behindert, sind Gebinde defekt oder sind Abfälle nicht weisungsgemäss bereitgestellt, kann die Übernahme der Abfälle verweigert werden.</w:t>
      </w:r>
    </w:p>
    <w:p w:rsidR="000A5B38" w:rsidRPr="00445FD2" w:rsidRDefault="007A1F36" w:rsidP="000A5B38">
      <w:pPr>
        <w:pStyle w:val="berschrift2"/>
      </w:pPr>
      <w:bookmarkStart w:id="6" w:name="_Toc25569138"/>
      <w:r>
        <w:t>Sperrgut</w:t>
      </w:r>
      <w:bookmarkEnd w:id="6"/>
    </w:p>
    <w:p w:rsidR="000A5B38" w:rsidRPr="00445FD2" w:rsidRDefault="008F72B5" w:rsidP="00DC068D">
      <w:pPr>
        <w:pStyle w:val="Absatz"/>
        <w:numPr>
          <w:ilvl w:val="0"/>
          <w:numId w:val="3"/>
        </w:numPr>
      </w:pPr>
      <w:r w:rsidRPr="008F72B5">
        <w:t>Sperrgut ist zu bündeln und darf die Masse von 150cm x 100cm x 50cm nicht überschreiten. Es darf nur bis zu einem Höchstgewicht von 20kg/Einheit bereitgestellt werden und ist mit der entsprechenden Anzahl Gebührenmarken zu versehen. Grösseres und/oder schwereres Sperrgut ist auf eigene Kosten zu entsorgen.</w:t>
      </w:r>
    </w:p>
    <w:p w:rsidR="00CD47AD" w:rsidRPr="00445FD2" w:rsidRDefault="008F72B5" w:rsidP="00CD47AD">
      <w:pPr>
        <w:pStyle w:val="berschrift2"/>
      </w:pPr>
      <w:bookmarkStart w:id="7" w:name="_Toc25569139"/>
      <w:r>
        <w:t>S</w:t>
      </w:r>
      <w:r w:rsidR="00971434">
        <w:t>eparat</w:t>
      </w:r>
      <w:r>
        <w:t>abfuhren</w:t>
      </w:r>
      <w:bookmarkEnd w:id="7"/>
    </w:p>
    <w:p w:rsidR="00CD47AD" w:rsidRDefault="00971434" w:rsidP="00DC068D">
      <w:pPr>
        <w:pStyle w:val="Absatz"/>
        <w:numPr>
          <w:ilvl w:val="0"/>
          <w:numId w:val="4"/>
        </w:numPr>
      </w:pPr>
      <w:r w:rsidRPr="00971434">
        <w:t xml:space="preserve">Die </w:t>
      </w:r>
      <w:r w:rsidRPr="00D4121A">
        <w:rPr>
          <w:shd w:val="clear" w:color="auto" w:fill="D9D9D9" w:themeFill="background1" w:themeFillShade="D9"/>
        </w:rPr>
        <w:t>Gemeinde</w:t>
      </w:r>
      <w:r w:rsidRPr="00971434">
        <w:t xml:space="preserve"> </w:t>
      </w:r>
      <w:r w:rsidRPr="00D4121A">
        <w:rPr>
          <w:shd w:val="clear" w:color="auto" w:fill="D9D9D9" w:themeFill="background1" w:themeFillShade="D9"/>
        </w:rPr>
        <w:t>[Gemeinde</w:t>
      </w:r>
      <w:r w:rsidR="00C72E9B" w:rsidRPr="00D4121A">
        <w:rPr>
          <w:shd w:val="clear" w:color="auto" w:fill="D9D9D9" w:themeFill="background1" w:themeFillShade="D9"/>
        </w:rPr>
        <w:t>name</w:t>
      </w:r>
      <w:r w:rsidRPr="00D4121A">
        <w:rPr>
          <w:shd w:val="clear" w:color="auto" w:fill="D9D9D9" w:themeFill="background1" w:themeFillShade="D9"/>
        </w:rPr>
        <w:t>]</w:t>
      </w:r>
      <w:r w:rsidRPr="00971434">
        <w:t xml:space="preserve"> bietet für folgende Abfälle Separatabfuhren an:</w:t>
      </w:r>
    </w:p>
    <w:p w:rsidR="004F123C" w:rsidRDefault="004F123C" w:rsidP="00DC068D">
      <w:pPr>
        <w:pStyle w:val="Absatz"/>
        <w:numPr>
          <w:ilvl w:val="0"/>
          <w:numId w:val="12"/>
        </w:numPr>
      </w:pPr>
      <w:r>
        <w:t>Grüngut, kompostierbare Abfälle, Speisereste</w:t>
      </w:r>
    </w:p>
    <w:p w:rsidR="00F47443" w:rsidRDefault="00DA77BE" w:rsidP="00DC068D">
      <w:pPr>
        <w:pStyle w:val="Absatz"/>
        <w:numPr>
          <w:ilvl w:val="0"/>
          <w:numId w:val="12"/>
        </w:numPr>
      </w:pPr>
      <w:r>
        <w:t>Papier</w:t>
      </w:r>
      <w:r w:rsidR="00152325">
        <w:t>, gebündelt</w:t>
      </w:r>
    </w:p>
    <w:p w:rsidR="00750663" w:rsidRPr="00445FD2" w:rsidRDefault="00F47443" w:rsidP="00810FDE">
      <w:pPr>
        <w:pStyle w:val="berschrift1"/>
        <w:ind w:hanging="76"/>
      </w:pPr>
      <w:bookmarkStart w:id="8" w:name="_Toc25569140"/>
      <w:r>
        <w:t>Grüngutentsorgung</w:t>
      </w:r>
      <w:bookmarkEnd w:id="8"/>
    </w:p>
    <w:p w:rsidR="006F71F4" w:rsidRPr="00445FD2" w:rsidRDefault="00401E9A" w:rsidP="000A5B38">
      <w:pPr>
        <w:pStyle w:val="berschrift2"/>
      </w:pPr>
      <w:bookmarkStart w:id="9" w:name="_Toc25569141"/>
      <w:r>
        <w:t>Abfuhrorganisation</w:t>
      </w:r>
      <w:bookmarkEnd w:id="9"/>
    </w:p>
    <w:p w:rsidR="00132798" w:rsidRPr="00445FD2" w:rsidRDefault="00F03D1C" w:rsidP="00DC068D">
      <w:pPr>
        <w:pStyle w:val="Absatz"/>
        <w:numPr>
          <w:ilvl w:val="0"/>
          <w:numId w:val="7"/>
        </w:numPr>
        <w:ind w:left="284" w:hanging="284"/>
      </w:pPr>
      <w:r w:rsidRPr="00D4121A">
        <w:t>Kompostierbare</w:t>
      </w:r>
      <w:r w:rsidRPr="00F03D1C">
        <w:t xml:space="preserve"> Abfälle aus dem Garten, Küchenabfälle sowie Speisereste sind nach Möglichkeit zu kompostieren oder einer geordneten Kompostierung oder Weiterverwertung zuzuführen.</w:t>
      </w:r>
    </w:p>
    <w:p w:rsidR="001A7F7A" w:rsidRPr="00D4121A" w:rsidRDefault="00F03D1C" w:rsidP="00DC068D">
      <w:pPr>
        <w:pStyle w:val="Absatz"/>
        <w:numPr>
          <w:ilvl w:val="0"/>
          <w:numId w:val="7"/>
        </w:numPr>
        <w:ind w:left="284" w:hanging="284"/>
      </w:pPr>
      <w:r w:rsidRPr="00D4121A">
        <w:t xml:space="preserve">Für kompostierbare Abfälle aus dem Garten, Küchenabfälle sowie Speisereste kann die Grünabfuhr der </w:t>
      </w:r>
      <w:r w:rsidR="009F3EF9" w:rsidRPr="00D4121A">
        <w:t>Gemeinde [Gemeindename]</w:t>
      </w:r>
      <w:r w:rsidRPr="00D4121A">
        <w:t xml:space="preserve"> benutzt werden.</w:t>
      </w:r>
    </w:p>
    <w:p w:rsidR="001A7F7A" w:rsidRDefault="00F03D1C" w:rsidP="00DC068D">
      <w:pPr>
        <w:pStyle w:val="Absatz"/>
        <w:numPr>
          <w:ilvl w:val="0"/>
          <w:numId w:val="7"/>
        </w:numPr>
        <w:ind w:left="284" w:hanging="284"/>
      </w:pPr>
      <w:r w:rsidRPr="00F03D1C">
        <w:t>In grösseren Mengen anfallende Küchenabfälle und Speisereste aus Grossküchen und Restaurationsbetrieben sind grundsätzlich nach den kantonalen Weisungen und Merkblättern zu entsorgen.</w:t>
      </w:r>
    </w:p>
    <w:p w:rsidR="00F03D1C" w:rsidRDefault="00F03D1C" w:rsidP="00DC068D">
      <w:pPr>
        <w:pStyle w:val="Absatz"/>
        <w:numPr>
          <w:ilvl w:val="0"/>
          <w:numId w:val="7"/>
        </w:numPr>
        <w:ind w:left="284" w:hanging="284"/>
      </w:pPr>
      <w:r w:rsidRPr="00F03D1C">
        <w:t xml:space="preserve">Die Sammlung des Grüngutes aus dem Siedlungsgebiet erfolgt regelmässig. Die Daten der Sammlungen können dem </w:t>
      </w:r>
      <w:r w:rsidR="00654C90" w:rsidRPr="00654C90">
        <w:t>Abfallkalender</w:t>
      </w:r>
      <w:r w:rsidRPr="00F03D1C">
        <w:t xml:space="preserve"> des jeweils laufenden Jahres entnommen werden.</w:t>
      </w:r>
    </w:p>
    <w:p w:rsidR="00F03D1C" w:rsidRDefault="00F03D1C" w:rsidP="00DC068D">
      <w:pPr>
        <w:pStyle w:val="Absatz"/>
        <w:numPr>
          <w:ilvl w:val="0"/>
          <w:numId w:val="7"/>
        </w:numPr>
        <w:ind w:left="284" w:hanging="284"/>
      </w:pPr>
      <w:r w:rsidRPr="00F03D1C">
        <w:t xml:space="preserve">Fällt die Grüngutabfuhr auf einen öffentlichen Feiertag, wird die Abfuhr in der Regel verschoben (siehe Daten </w:t>
      </w:r>
      <w:r w:rsidR="009C4E67">
        <w:t>Abfallkalender</w:t>
      </w:r>
      <w:r w:rsidRPr="00F03D1C">
        <w:t>).</w:t>
      </w:r>
    </w:p>
    <w:p w:rsidR="003E741E" w:rsidRPr="00445FD2" w:rsidRDefault="003E741E" w:rsidP="00DC068D">
      <w:pPr>
        <w:pStyle w:val="Absatz"/>
        <w:numPr>
          <w:ilvl w:val="0"/>
          <w:numId w:val="7"/>
        </w:numPr>
        <w:ind w:left="284" w:hanging="284"/>
      </w:pPr>
      <w:r w:rsidRPr="003E741E">
        <w:t xml:space="preserve">Die </w:t>
      </w:r>
      <w:r w:rsidRPr="00D4121A">
        <w:rPr>
          <w:shd w:val="clear" w:color="auto" w:fill="D9D9D9" w:themeFill="background1" w:themeFillShade="D9"/>
        </w:rPr>
        <w:t>Gemeinde</w:t>
      </w:r>
      <w:r w:rsidRPr="00387EA7">
        <w:t xml:space="preserve"> </w:t>
      </w:r>
      <w:r w:rsidRPr="00D4121A">
        <w:rPr>
          <w:shd w:val="clear" w:color="auto" w:fill="D9D9D9" w:themeFill="background1" w:themeFillShade="D9"/>
        </w:rPr>
        <w:t>[Gemeinde</w:t>
      </w:r>
      <w:r w:rsidR="009C4E67" w:rsidRPr="00D4121A">
        <w:rPr>
          <w:shd w:val="clear" w:color="auto" w:fill="D9D9D9" w:themeFill="background1" w:themeFillShade="D9"/>
        </w:rPr>
        <w:t>name</w:t>
      </w:r>
      <w:r w:rsidRPr="00D4121A">
        <w:rPr>
          <w:shd w:val="clear" w:color="auto" w:fill="D9D9D9" w:themeFill="background1" w:themeFillShade="D9"/>
        </w:rPr>
        <w:t>]</w:t>
      </w:r>
      <w:r w:rsidRPr="003E741E">
        <w:t xml:space="preserve"> bietet einen regelmässigen Häckseldienst an (siehe Daten </w:t>
      </w:r>
      <w:r w:rsidR="00036AD9">
        <w:t>Abfallkalender</w:t>
      </w:r>
      <w:r w:rsidRPr="003E741E">
        <w:t>).</w:t>
      </w:r>
    </w:p>
    <w:p w:rsidR="00F00E58" w:rsidRPr="00445FD2" w:rsidRDefault="003C39E8" w:rsidP="00F00E58">
      <w:pPr>
        <w:pStyle w:val="berschrift2"/>
      </w:pPr>
      <w:bookmarkStart w:id="10" w:name="_Toc25569142"/>
      <w:r>
        <w:t>Gebinde</w:t>
      </w:r>
      <w:bookmarkEnd w:id="10"/>
    </w:p>
    <w:p w:rsidR="00191F62" w:rsidRDefault="00B829D2" w:rsidP="00DC068D">
      <w:pPr>
        <w:pStyle w:val="Absatz"/>
        <w:numPr>
          <w:ilvl w:val="0"/>
          <w:numId w:val="8"/>
        </w:numPr>
        <w:ind w:left="284" w:hanging="284"/>
      </w:pPr>
      <w:r w:rsidRPr="00B829D2">
        <w:t xml:space="preserve">Für die </w:t>
      </w:r>
      <w:r w:rsidRPr="00D4121A">
        <w:t>Bereitstellung</w:t>
      </w:r>
      <w:r w:rsidRPr="00B829D2">
        <w:t xml:space="preserve"> des Grüngutes (kompostierbare Abfälle, Küchenabfälle und Speisereste) sind folgende Gebinde zulässig:</w:t>
      </w:r>
    </w:p>
    <w:p w:rsidR="00B829D2" w:rsidRDefault="00B829D2" w:rsidP="00DC068D">
      <w:pPr>
        <w:pStyle w:val="Listenabsatz"/>
        <w:numPr>
          <w:ilvl w:val="0"/>
          <w:numId w:val="17"/>
        </w:numPr>
        <w:tabs>
          <w:tab w:val="left" w:pos="1843"/>
        </w:tabs>
        <w:ind w:left="714" w:hanging="357"/>
        <w:contextualSpacing w:val="0"/>
      </w:pPr>
      <w:r>
        <w:t>Container</w:t>
      </w:r>
      <w:r>
        <w:tab/>
        <w:t>- 2-Rad:</w:t>
      </w:r>
      <w:r>
        <w:tab/>
        <w:t>140 Liter, 240 Liter, 360 Liter (Kunststoff, grün)</w:t>
      </w:r>
      <w:r w:rsidR="00D4121A">
        <w:br/>
        <w:t xml:space="preserve"> </w:t>
      </w:r>
      <w:r w:rsidR="00D4121A">
        <w:tab/>
        <w:t>- 4-Rad:</w:t>
      </w:r>
      <w:r w:rsidR="00D4121A">
        <w:tab/>
        <w:t>770 Liter, 800 Liter (Kunststoff, grün)</w:t>
      </w:r>
    </w:p>
    <w:p w:rsidR="00DF7ED2" w:rsidRPr="00445FD2" w:rsidRDefault="00D4121A" w:rsidP="00DC068D">
      <w:pPr>
        <w:pStyle w:val="Listenabsatz"/>
        <w:numPr>
          <w:ilvl w:val="0"/>
          <w:numId w:val="17"/>
        </w:numPr>
        <w:tabs>
          <w:tab w:val="left" w:pos="1843"/>
        </w:tabs>
        <w:ind w:left="714" w:hanging="357"/>
        <w:contextualSpacing w:val="0"/>
      </w:pPr>
      <w:r>
        <w:lastRenderedPageBreak/>
        <w:t>Bündel</w:t>
      </w:r>
      <w:r>
        <w:tab/>
        <w:t xml:space="preserve">Grüngut </w:t>
      </w:r>
      <w:r w:rsidR="006C5344" w:rsidRPr="006C5344">
        <w:t xml:space="preserve">(mit Holzanteil) gebündelt (max. 0.30 m Durchmesser und max. </w:t>
      </w:r>
      <w:r w:rsidR="000A0664">
        <w:br/>
      </w:r>
      <w:r w:rsidR="000A0664">
        <w:tab/>
      </w:r>
      <w:r w:rsidR="006C5344" w:rsidRPr="006C5344">
        <w:t xml:space="preserve">1.00 m </w:t>
      </w:r>
      <w:r w:rsidR="006C5344" w:rsidRPr="00D4121A">
        <w:t>Länge</w:t>
      </w:r>
      <w:r w:rsidR="006C5344" w:rsidRPr="006C5344">
        <w:t xml:space="preserve">, max. 20 kg/pro Bündel) verschnürt mit kompostierbarer </w:t>
      </w:r>
      <w:r w:rsidR="000A0664">
        <w:br/>
      </w:r>
      <w:r w:rsidR="000A0664">
        <w:tab/>
      </w:r>
      <w:r w:rsidR="006C5344" w:rsidRPr="006C5344">
        <w:t>Sisal-, Hanf- oder Baumwollschnur.</w:t>
      </w:r>
    </w:p>
    <w:p w:rsidR="00811019" w:rsidRPr="00445FD2" w:rsidRDefault="00DF7ED2" w:rsidP="00DC068D">
      <w:pPr>
        <w:pStyle w:val="Absatz"/>
        <w:numPr>
          <w:ilvl w:val="0"/>
          <w:numId w:val="8"/>
        </w:numPr>
        <w:ind w:left="284" w:hanging="284"/>
      </w:pPr>
      <w:r w:rsidRPr="00DF7ED2">
        <w:t>Container, welche nicht den Anforderungen gemäss Absatz 1 entsprechen, wie zum Beispiel nicht grüne Kunststoffcontainer oder Stahlcontainer, sind so zu beschriften, dass deren Identifikation als Grüngutcontainer ohne besonderen Aufwand möglich ist (Kennzeichnung „Grüngut“ deutlich erkennbar).</w:t>
      </w:r>
    </w:p>
    <w:p w:rsidR="00811019" w:rsidRPr="00445FD2" w:rsidRDefault="008D778A" w:rsidP="00DC068D">
      <w:pPr>
        <w:pStyle w:val="Absatz"/>
        <w:numPr>
          <w:ilvl w:val="0"/>
          <w:numId w:val="8"/>
        </w:numPr>
        <w:ind w:left="284" w:hanging="284"/>
      </w:pPr>
      <w:r w:rsidRPr="008D778A">
        <w:t>Die Anschaffung und Ausrüstung der Kehrichtgebinde ist Sache der Liegenschaftseigentümer.</w:t>
      </w:r>
    </w:p>
    <w:p w:rsidR="006F71F4" w:rsidRPr="00445FD2" w:rsidRDefault="00793590" w:rsidP="000A5B38">
      <w:pPr>
        <w:pStyle w:val="berschrift2"/>
      </w:pPr>
      <w:bookmarkStart w:id="11" w:name="_Toc25569143"/>
      <w:r>
        <w:t>Bereitstellung der Gebinde</w:t>
      </w:r>
      <w:bookmarkEnd w:id="11"/>
    </w:p>
    <w:p w:rsidR="0018346D" w:rsidRPr="00445FD2" w:rsidRDefault="005761A6" w:rsidP="00DC068D">
      <w:pPr>
        <w:pStyle w:val="Absatz"/>
        <w:numPr>
          <w:ilvl w:val="0"/>
          <w:numId w:val="9"/>
        </w:numPr>
        <w:ind w:left="284" w:hanging="284"/>
      </w:pPr>
      <w:r w:rsidRPr="005761A6">
        <w:t xml:space="preserve">Kompostierbare Abfälle aus dem Garten, Küchenabfälle sowie Speisereste sind am jeweiligen Sammeltag ab </w:t>
      </w:r>
      <w:r w:rsidRPr="00F75076">
        <w:rPr>
          <w:shd w:val="clear" w:color="auto" w:fill="D9D9D9" w:themeFill="background1" w:themeFillShade="D9"/>
        </w:rPr>
        <w:t>0</w:t>
      </w:r>
      <w:r w:rsidR="00F75076">
        <w:rPr>
          <w:shd w:val="clear" w:color="auto" w:fill="D9D9D9" w:themeFill="background1" w:themeFillShade="D9"/>
        </w:rPr>
        <w:t>0</w:t>
      </w:r>
      <w:r w:rsidRPr="00F75076">
        <w:rPr>
          <w:shd w:val="clear" w:color="auto" w:fill="D9D9D9" w:themeFill="background1" w:themeFillShade="D9"/>
        </w:rPr>
        <w:t>:00</w:t>
      </w:r>
      <w:r w:rsidRPr="005761A6">
        <w:t xml:space="preserve"> Uhr bis zur Leerung, spätestens bis </w:t>
      </w:r>
      <w:r w:rsidR="00F75076" w:rsidRPr="00F75076">
        <w:rPr>
          <w:shd w:val="clear" w:color="auto" w:fill="D9D9D9" w:themeFill="background1" w:themeFillShade="D9"/>
        </w:rPr>
        <w:t>00:00</w:t>
      </w:r>
      <w:r w:rsidRPr="005761A6">
        <w:t xml:space="preserve"> Uhr, frei zugänglich und gut sichtbar bereitzustellen. Bei Schneefall muss der Zugang geräumt sein.</w:t>
      </w:r>
    </w:p>
    <w:p w:rsidR="009D2E15" w:rsidRDefault="005761A6" w:rsidP="00DC068D">
      <w:pPr>
        <w:pStyle w:val="Absatz"/>
        <w:numPr>
          <w:ilvl w:val="0"/>
          <w:numId w:val="9"/>
        </w:numPr>
        <w:ind w:left="284" w:hanging="284"/>
      </w:pPr>
      <w:r w:rsidRPr="005761A6">
        <w:t>Das Sammelgut ist so bereitzustellen, dass Emissionen, Verkehrsbehinderungen und Verletzungsgefahren vermieden werden.</w:t>
      </w:r>
    </w:p>
    <w:p w:rsidR="005761A6" w:rsidRDefault="005761A6" w:rsidP="00DC068D">
      <w:pPr>
        <w:pStyle w:val="Absatz"/>
        <w:numPr>
          <w:ilvl w:val="0"/>
          <w:numId w:val="9"/>
        </w:numPr>
        <w:ind w:left="284" w:hanging="284"/>
      </w:pPr>
      <w:r w:rsidRPr="005761A6">
        <w:t xml:space="preserve">Grüngut von Liegenschaften, welche nicht an einer für die Zufahrt geeigneten Strasse liegen, ist zur nächsten Stelle der Sammelroute zu bringen. Die direkte Bedienung kann insbesondere bei nicht durchgehenden Strassen ohne genügend Wendeplatz oder bei zu schmalen Strassen abgelehnt werden. Die Sammelroute für die Grüngutabfuhr entspricht der Sammelroute für die ordentliche Kehrichtabfuhr und wird </w:t>
      </w:r>
      <w:r w:rsidR="00F75076" w:rsidRPr="001F1B37">
        <w:rPr>
          <w:shd w:val="clear" w:color="auto" w:fill="D9D9D9" w:themeFill="background1" w:themeFillShade="D9"/>
        </w:rPr>
        <w:t>[nach Anhörung des Gemeinderates [Gemeindename]]</w:t>
      </w:r>
      <w:r w:rsidR="00F75076" w:rsidRPr="00DF7E1A">
        <w:t xml:space="preserve"> durch </w:t>
      </w:r>
      <w:r w:rsidR="00F75076" w:rsidRPr="001F1B37">
        <w:rPr>
          <w:shd w:val="clear" w:color="auto" w:fill="D9D9D9" w:themeFill="background1" w:themeFillShade="D9"/>
        </w:rPr>
        <w:t>[das zuständige Organ]</w:t>
      </w:r>
      <w:r w:rsidR="00F75076" w:rsidRPr="00DF7E1A">
        <w:t xml:space="preserve"> </w:t>
      </w:r>
      <w:r w:rsidRPr="005761A6">
        <w:t>festgelegt.</w:t>
      </w:r>
    </w:p>
    <w:p w:rsidR="00F05EE0" w:rsidRPr="00445FD2" w:rsidRDefault="00B341E8" w:rsidP="00DC068D">
      <w:pPr>
        <w:pStyle w:val="Absatz"/>
        <w:numPr>
          <w:ilvl w:val="0"/>
          <w:numId w:val="9"/>
        </w:numPr>
        <w:ind w:left="284" w:hanging="284"/>
      </w:pPr>
      <w:r w:rsidRPr="00B341E8">
        <w:t>Ist der Zugang behindert, sind Gebinde defekt oder ist das Grüngut nicht weisungsgemäss bereitgestellt, kann die Übernahme der Abfälle verweigert werden.</w:t>
      </w:r>
    </w:p>
    <w:p w:rsidR="00D54EF2" w:rsidRPr="00445FD2" w:rsidRDefault="007242A7" w:rsidP="00810FDE">
      <w:pPr>
        <w:pStyle w:val="berschrift1"/>
        <w:ind w:hanging="76"/>
      </w:pPr>
      <w:bookmarkStart w:id="12" w:name="_Toc25569144"/>
      <w:r>
        <w:t>Übrige Separatabfälle</w:t>
      </w:r>
      <w:bookmarkEnd w:id="12"/>
    </w:p>
    <w:p w:rsidR="00D54EF2" w:rsidRPr="00445FD2" w:rsidRDefault="003E4438" w:rsidP="000A5B38">
      <w:pPr>
        <w:pStyle w:val="berschrift2"/>
      </w:pPr>
      <w:bookmarkStart w:id="13" w:name="_Toc25569145"/>
      <w:r>
        <w:t>Separatabfälle</w:t>
      </w:r>
      <w:bookmarkEnd w:id="13"/>
    </w:p>
    <w:p w:rsidR="00D54EF2" w:rsidRPr="00445FD2" w:rsidRDefault="003E4438" w:rsidP="00DC068D">
      <w:pPr>
        <w:pStyle w:val="Absatz"/>
        <w:numPr>
          <w:ilvl w:val="0"/>
          <w:numId w:val="5"/>
        </w:numPr>
        <w:ind w:left="284" w:hanging="284"/>
      </w:pPr>
      <w:r w:rsidRPr="003E4438">
        <w:t>Übrige Separatabfälle können in den ortsansässigen Sammelstellen/Sammelhöfen abgegeben werden. Das Angebot sowie die Konditionen der einzelnen Fraktionen richten sich nach der jeweiligen Abnahmestelle.</w:t>
      </w:r>
    </w:p>
    <w:p w:rsidR="00D54EF2" w:rsidRPr="00445FD2" w:rsidRDefault="00DC31C6" w:rsidP="000A5B38">
      <w:pPr>
        <w:pStyle w:val="berschrift2"/>
      </w:pPr>
      <w:bookmarkStart w:id="14" w:name="_Toc25569146"/>
      <w:r>
        <w:t>Tierkadaver</w:t>
      </w:r>
      <w:bookmarkEnd w:id="14"/>
    </w:p>
    <w:p w:rsidR="0077445E" w:rsidRDefault="00DC31C6" w:rsidP="00DC068D">
      <w:pPr>
        <w:pStyle w:val="Absatz"/>
        <w:numPr>
          <w:ilvl w:val="0"/>
          <w:numId w:val="10"/>
        </w:numPr>
        <w:ind w:left="284" w:hanging="284"/>
      </w:pPr>
      <w:r w:rsidRPr="00DC31C6">
        <w:t xml:space="preserve">Tierkadaver sind in der regionalen Tierkörpersammelstelle bei </w:t>
      </w:r>
      <w:r w:rsidR="008A250C">
        <w:rPr>
          <w:shd w:val="clear" w:color="auto" w:fill="D9D9D9" w:themeFill="background1" w:themeFillShade="D9"/>
        </w:rPr>
        <w:t>[Bezeichnung der Sammelstelle]</w:t>
      </w:r>
      <w:r w:rsidRPr="00DC31C6">
        <w:t xml:space="preserve"> zu entsorgen.</w:t>
      </w:r>
    </w:p>
    <w:p w:rsidR="00BF7D90" w:rsidRPr="00445FD2" w:rsidRDefault="008A250C" w:rsidP="00C87227">
      <w:pPr>
        <w:ind w:left="284"/>
      </w:pPr>
      <w:r w:rsidRPr="008A250C">
        <w:rPr>
          <w:shd w:val="clear" w:color="auto" w:fill="D9D9D9" w:themeFill="background1" w:themeFillShade="D9"/>
        </w:rPr>
        <w:t>[Name Sammelstelle</w:t>
      </w:r>
      <w:r>
        <w:t>]</w:t>
      </w:r>
      <w:r w:rsidR="00DC31C6">
        <w:t xml:space="preserve">, </w:t>
      </w:r>
      <w:r w:rsidRPr="008A250C">
        <w:rPr>
          <w:shd w:val="clear" w:color="auto" w:fill="D9D9D9" w:themeFill="background1" w:themeFillShade="D9"/>
        </w:rPr>
        <w:t>[Strasse]</w:t>
      </w:r>
      <w:r w:rsidR="00DC31C6">
        <w:t xml:space="preserve">, </w:t>
      </w:r>
      <w:r w:rsidRPr="008A250C">
        <w:rPr>
          <w:shd w:val="clear" w:color="auto" w:fill="D9D9D9" w:themeFill="background1" w:themeFillShade="D9"/>
        </w:rPr>
        <w:t>[PLZ Ort]</w:t>
      </w:r>
    </w:p>
    <w:p w:rsidR="006F71F4" w:rsidRPr="00445FD2" w:rsidRDefault="008B33F2" w:rsidP="00810FDE">
      <w:pPr>
        <w:pStyle w:val="berschrift1"/>
        <w:ind w:hanging="76"/>
      </w:pPr>
      <w:bookmarkStart w:id="15" w:name="_Toc25569147"/>
      <w:r>
        <w:t>Allgemein</w:t>
      </w:r>
      <w:bookmarkEnd w:id="15"/>
    </w:p>
    <w:p w:rsidR="006F71F4" w:rsidRPr="00445FD2" w:rsidRDefault="008026B6" w:rsidP="000A5B38">
      <w:pPr>
        <w:pStyle w:val="berschrift2"/>
      </w:pPr>
      <w:bookmarkStart w:id="16" w:name="_Toc25569148"/>
      <w:r>
        <w:t>Information</w:t>
      </w:r>
      <w:bookmarkEnd w:id="16"/>
    </w:p>
    <w:p w:rsidR="008026B6" w:rsidRPr="008026B6" w:rsidRDefault="008026B6" w:rsidP="00DC068D">
      <w:pPr>
        <w:pStyle w:val="Absatz"/>
        <w:numPr>
          <w:ilvl w:val="0"/>
          <w:numId w:val="11"/>
        </w:numPr>
        <w:ind w:left="284" w:hanging="284"/>
      </w:pPr>
      <w:r>
        <w:t xml:space="preserve">Gestützt auf Art. 2 Abs. 2 des Reglements über die Abfallentsorgung bezeichnet </w:t>
      </w:r>
      <w:r w:rsidR="002C2981" w:rsidRPr="002C2981">
        <w:rPr>
          <w:shd w:val="clear" w:color="auto" w:fill="D9D9D9" w:themeFill="background1" w:themeFillShade="D9"/>
        </w:rPr>
        <w:t>[das zuständige Organ]</w:t>
      </w:r>
      <w:r>
        <w:t xml:space="preserve"> </w:t>
      </w:r>
      <w:r w:rsidR="002C2981" w:rsidRPr="002C2981">
        <w:rPr>
          <w:shd w:val="clear" w:color="auto" w:fill="D9D9D9" w:themeFill="background1" w:themeFillShade="D9"/>
        </w:rPr>
        <w:t>[</w:t>
      </w:r>
      <w:r w:rsidR="002C2981">
        <w:rPr>
          <w:shd w:val="clear" w:color="auto" w:fill="D9D9D9" w:themeFill="background1" w:themeFillShade="D9"/>
        </w:rPr>
        <w:t xml:space="preserve">die </w:t>
      </w:r>
      <w:r w:rsidR="002C2981" w:rsidRPr="002C2981">
        <w:rPr>
          <w:shd w:val="clear" w:color="auto" w:fill="D9D9D9" w:themeFill="background1" w:themeFillShade="D9"/>
        </w:rPr>
        <w:t>bezeichnete Vollzugsstelle]</w:t>
      </w:r>
      <w:r>
        <w:t xml:space="preserve"> für den Vollzug des Reglements über die Abfallentsorgung zuständig, soweit nicht im Reglement explizit </w:t>
      </w:r>
      <w:r w:rsidR="002F5891" w:rsidRPr="002F5891">
        <w:rPr>
          <w:shd w:val="clear" w:color="auto" w:fill="D9D9D9" w:themeFill="background1" w:themeFillShade="D9"/>
        </w:rPr>
        <w:t>[das zuständige Organ]</w:t>
      </w:r>
      <w:r>
        <w:t xml:space="preserve"> als zuständiges Organ genannt ist.</w:t>
      </w:r>
    </w:p>
    <w:p w:rsidR="00321161" w:rsidRDefault="00CB2C60" w:rsidP="00DC068D">
      <w:pPr>
        <w:pStyle w:val="Absatz"/>
        <w:numPr>
          <w:ilvl w:val="0"/>
          <w:numId w:val="11"/>
        </w:numPr>
        <w:ind w:left="284" w:hanging="284"/>
      </w:pPr>
      <w:r w:rsidRPr="00CB2C60">
        <w:lastRenderedPageBreak/>
        <w:t xml:space="preserve">Die </w:t>
      </w:r>
      <w:r w:rsidRPr="00152325">
        <w:t>Gemeinde</w:t>
      </w:r>
      <w:r w:rsidRPr="00387EA7">
        <w:t xml:space="preserve"> </w:t>
      </w:r>
      <w:r w:rsidRPr="00D4121A">
        <w:rPr>
          <w:shd w:val="clear" w:color="auto" w:fill="D9D9D9" w:themeFill="background1" w:themeFillShade="D9"/>
        </w:rPr>
        <w:t>[Gemeinde</w:t>
      </w:r>
      <w:r w:rsidR="00152325">
        <w:rPr>
          <w:shd w:val="clear" w:color="auto" w:fill="D9D9D9" w:themeFill="background1" w:themeFillShade="D9"/>
        </w:rPr>
        <w:t>name</w:t>
      </w:r>
      <w:r w:rsidRPr="00D4121A">
        <w:rPr>
          <w:shd w:val="clear" w:color="auto" w:fill="D9D9D9" w:themeFill="background1" w:themeFillShade="D9"/>
        </w:rPr>
        <w:t>]</w:t>
      </w:r>
      <w:r w:rsidRPr="00CB2C60">
        <w:t xml:space="preserve"> informiert und berät die Bevölkerung sowie Gewerbe-, Industrie- und Dienstleistungsbetriebe insbesondere über die Vermeidung, die Verwertung (Separatsammlung und Recycling) und die Behandlung von Abfällen.</w:t>
      </w:r>
    </w:p>
    <w:p w:rsidR="00D12E17" w:rsidRDefault="00D12E17" w:rsidP="00DC068D">
      <w:pPr>
        <w:pStyle w:val="Absatz"/>
        <w:numPr>
          <w:ilvl w:val="0"/>
          <w:numId w:val="11"/>
        </w:numPr>
        <w:ind w:left="284" w:hanging="284"/>
      </w:pPr>
      <w:r w:rsidRPr="00D12E17">
        <w:t xml:space="preserve">Alle Haushaltungen und Betriebe erhalten regelmässig einen </w:t>
      </w:r>
      <w:r w:rsidR="00152325">
        <w:t>Abfallkalender</w:t>
      </w:r>
      <w:r w:rsidRPr="00D12E17">
        <w:t xml:space="preserve"> mit Informationen über:</w:t>
      </w:r>
    </w:p>
    <w:p w:rsidR="00D12E17" w:rsidRDefault="00D12E17" w:rsidP="00DC068D">
      <w:pPr>
        <w:pStyle w:val="Absatz"/>
        <w:numPr>
          <w:ilvl w:val="0"/>
          <w:numId w:val="12"/>
        </w:numPr>
      </w:pPr>
      <w:r>
        <w:t>Sammeltage für Kehricht und Separatsammlungen, wie Grüngut und Papier</w:t>
      </w:r>
    </w:p>
    <w:p w:rsidR="00D12E17" w:rsidRDefault="00D12E17" w:rsidP="00DC068D">
      <w:pPr>
        <w:pStyle w:val="Absatz"/>
        <w:numPr>
          <w:ilvl w:val="0"/>
          <w:numId w:val="12"/>
        </w:numPr>
      </w:pPr>
      <w:r>
        <w:t>Angebot Häckseldienst</w:t>
      </w:r>
    </w:p>
    <w:p w:rsidR="00D12E17" w:rsidRDefault="00D12E17" w:rsidP="00DC068D">
      <w:pPr>
        <w:pStyle w:val="Absatz"/>
        <w:numPr>
          <w:ilvl w:val="0"/>
          <w:numId w:val="12"/>
        </w:numPr>
      </w:pPr>
      <w:r>
        <w:t>Standorte der Sammelstellen, Nebensammelstellen und deren Öffnungszeiten</w:t>
      </w:r>
    </w:p>
    <w:p w:rsidR="00D12E17" w:rsidRPr="00445FD2" w:rsidRDefault="00D12E17" w:rsidP="00DC068D">
      <w:pPr>
        <w:pStyle w:val="Absatz"/>
        <w:numPr>
          <w:ilvl w:val="0"/>
          <w:numId w:val="12"/>
        </w:numPr>
      </w:pPr>
      <w:r>
        <w:t>Weitere Entsorgungsmöglichkeiten</w:t>
      </w:r>
    </w:p>
    <w:p w:rsidR="006F71F4" w:rsidRDefault="0088363C" w:rsidP="00DC068D">
      <w:pPr>
        <w:pStyle w:val="berschrift2"/>
      </w:pPr>
      <w:bookmarkStart w:id="17" w:name="_Toc25569149"/>
      <w:r w:rsidRPr="00DC068D">
        <w:t>Inkrafttreten</w:t>
      </w:r>
      <w:bookmarkEnd w:id="17"/>
    </w:p>
    <w:p w:rsidR="0088363C" w:rsidRDefault="0088363C" w:rsidP="00F74BDA">
      <w:pPr>
        <w:pStyle w:val="Absatz"/>
        <w:numPr>
          <w:ilvl w:val="0"/>
          <w:numId w:val="20"/>
        </w:numPr>
      </w:pPr>
      <w:r w:rsidRPr="0088363C">
        <w:t xml:space="preserve">Die Vollzugsverordnung tritt auf den </w:t>
      </w:r>
      <w:r w:rsidRPr="00F74BDA">
        <w:rPr>
          <w:shd w:val="clear" w:color="auto" w:fill="D9D9D9" w:themeFill="background1" w:themeFillShade="D9"/>
        </w:rPr>
        <w:t>[XX. Monat Jahr]</w:t>
      </w:r>
      <w:r w:rsidRPr="0088363C">
        <w:t xml:space="preserve"> in Kraft und ersetzt die Verordnung </w:t>
      </w:r>
      <w:r w:rsidRPr="00DC068D">
        <w:t>zum</w:t>
      </w:r>
      <w:r w:rsidRPr="0088363C">
        <w:t xml:space="preserve"> Abfallentsorgungsreglement der </w:t>
      </w:r>
      <w:r w:rsidR="00DA5AB8" w:rsidRPr="002A2896">
        <w:t>Gemeinde</w:t>
      </w:r>
      <w:r w:rsidR="00DA5AB8" w:rsidRPr="00387EA7">
        <w:t xml:space="preserve"> </w:t>
      </w:r>
      <w:r w:rsidR="00DA5AB8" w:rsidRPr="00F74BDA">
        <w:rPr>
          <w:shd w:val="clear" w:color="auto" w:fill="D9D9D9" w:themeFill="background1" w:themeFillShade="D9"/>
        </w:rPr>
        <w:t>[</w:t>
      </w:r>
      <w:r w:rsidR="002A2896" w:rsidRPr="00F74BDA">
        <w:rPr>
          <w:shd w:val="clear" w:color="auto" w:fill="D9D9D9" w:themeFill="background1" w:themeFillShade="D9"/>
        </w:rPr>
        <w:t>Gemeindename</w:t>
      </w:r>
      <w:r w:rsidR="00DA5AB8" w:rsidRPr="00F74BDA">
        <w:rPr>
          <w:shd w:val="clear" w:color="auto" w:fill="D9D9D9" w:themeFill="background1" w:themeFillShade="D9"/>
        </w:rPr>
        <w:t>]</w:t>
      </w:r>
      <w:r w:rsidRPr="0088363C">
        <w:t xml:space="preserve"> vom </w:t>
      </w:r>
      <w:r w:rsidR="00DA5AB8" w:rsidRPr="00F74BDA">
        <w:rPr>
          <w:shd w:val="clear" w:color="auto" w:fill="D9D9D9" w:themeFill="background1" w:themeFillShade="D9"/>
        </w:rPr>
        <w:t>XX. Monat Jahr]</w:t>
      </w:r>
      <w:r w:rsidRPr="0088363C">
        <w:t xml:space="preserve"> (Fassung vom </w:t>
      </w:r>
      <w:r w:rsidR="00AC485E" w:rsidRPr="00F74BDA">
        <w:rPr>
          <w:shd w:val="clear" w:color="auto" w:fill="D9D9D9" w:themeFill="background1" w:themeFillShade="D9"/>
        </w:rPr>
        <w:t>[X</w:t>
      </w:r>
      <w:r w:rsidR="00DA5AB8" w:rsidRPr="00F74BDA">
        <w:rPr>
          <w:shd w:val="clear" w:color="auto" w:fill="D9D9D9" w:themeFill="background1" w:themeFillShade="D9"/>
        </w:rPr>
        <w:t>X. Monat Jahr]</w:t>
      </w:r>
      <w:r w:rsidRPr="0088363C">
        <w:t>).</w:t>
      </w:r>
    </w:p>
    <w:p w:rsidR="00AA7B52" w:rsidRDefault="00AA7B52" w:rsidP="00C87227"/>
    <w:p w:rsidR="00AA7B52" w:rsidRDefault="00AA7B52" w:rsidP="009B442E">
      <w:r>
        <w:t xml:space="preserve">Beschlossen vom </w:t>
      </w:r>
      <w:r>
        <w:rPr>
          <w:shd w:val="clear" w:color="auto" w:fill="D9D9D9" w:themeFill="background1" w:themeFillShade="D9"/>
        </w:rPr>
        <w:t>Gemeinderat</w:t>
      </w:r>
      <w:r w:rsidRPr="00DF7E1A">
        <w:t xml:space="preserve"> </w:t>
      </w:r>
      <w:r w:rsidRPr="00445FD2">
        <w:rPr>
          <w:shd w:val="clear" w:color="auto" w:fill="D9D9D9" w:themeFill="background1" w:themeFillShade="D9"/>
        </w:rPr>
        <w:t>[</w:t>
      </w:r>
      <w:r>
        <w:rPr>
          <w:shd w:val="clear" w:color="auto" w:fill="D9D9D9" w:themeFill="background1" w:themeFillShade="D9"/>
        </w:rPr>
        <w:t>Gemeinde</w:t>
      </w:r>
      <w:r w:rsidR="009B442E">
        <w:rPr>
          <w:shd w:val="clear" w:color="auto" w:fill="D9D9D9" w:themeFill="background1" w:themeFillShade="D9"/>
        </w:rPr>
        <w:t>name</w:t>
      </w:r>
      <w:r w:rsidRPr="00445FD2">
        <w:rPr>
          <w:shd w:val="clear" w:color="auto" w:fill="D9D9D9" w:themeFill="background1" w:themeFillShade="D9"/>
        </w:rPr>
        <w:t>]</w:t>
      </w:r>
      <w:r w:rsidRPr="00AA7B52">
        <w:t xml:space="preserve"> a</w:t>
      </w:r>
      <w:r>
        <w:t xml:space="preserve">m </w:t>
      </w:r>
      <w:r w:rsidRPr="00445FD2">
        <w:rPr>
          <w:shd w:val="clear" w:color="auto" w:fill="D9D9D9" w:themeFill="background1" w:themeFillShade="D9"/>
        </w:rPr>
        <w:t>[</w:t>
      </w:r>
      <w:r>
        <w:rPr>
          <w:shd w:val="clear" w:color="auto" w:fill="D9D9D9" w:themeFill="background1" w:themeFillShade="D9"/>
        </w:rPr>
        <w:t>XX. Monat Jahr</w:t>
      </w:r>
      <w:r w:rsidRPr="00445FD2">
        <w:rPr>
          <w:shd w:val="clear" w:color="auto" w:fill="D9D9D9" w:themeFill="background1" w:themeFillShade="D9"/>
        </w:rPr>
        <w:t>]</w:t>
      </w:r>
      <w:r>
        <w:t>.</w:t>
      </w:r>
    </w:p>
    <w:p w:rsidR="00617D05" w:rsidRDefault="00617D05" w:rsidP="00F56D63">
      <w:pPr>
        <w:tabs>
          <w:tab w:val="left" w:pos="5103"/>
        </w:tabs>
      </w:pPr>
    </w:p>
    <w:p w:rsidR="00617D05" w:rsidRDefault="00617D05" w:rsidP="00F56D63">
      <w:pPr>
        <w:tabs>
          <w:tab w:val="left" w:pos="5103"/>
        </w:tabs>
      </w:pPr>
    </w:p>
    <w:p w:rsidR="00617D05" w:rsidRDefault="00617D05" w:rsidP="00F56D63">
      <w:pPr>
        <w:tabs>
          <w:tab w:val="left" w:pos="5103"/>
        </w:tabs>
      </w:pPr>
    </w:p>
    <w:p w:rsidR="0070727B" w:rsidRDefault="0070727B" w:rsidP="00F56D63">
      <w:pPr>
        <w:tabs>
          <w:tab w:val="left" w:pos="5103"/>
        </w:tabs>
      </w:pPr>
    </w:p>
    <w:p w:rsidR="00617D05" w:rsidRDefault="00617D05" w:rsidP="00F56D63">
      <w:pPr>
        <w:tabs>
          <w:tab w:val="left" w:pos="5103"/>
        </w:tabs>
        <w:rPr>
          <w:shd w:val="clear" w:color="auto" w:fill="D9D9D9" w:themeFill="background1" w:themeFillShade="D9"/>
        </w:rPr>
      </w:pPr>
      <w:r w:rsidRPr="00445FD2">
        <w:rPr>
          <w:shd w:val="clear" w:color="auto" w:fill="D9D9D9" w:themeFill="background1" w:themeFillShade="D9"/>
        </w:rPr>
        <w:t>[</w:t>
      </w:r>
      <w:r>
        <w:rPr>
          <w:shd w:val="clear" w:color="auto" w:fill="D9D9D9" w:themeFill="background1" w:themeFillShade="D9"/>
        </w:rPr>
        <w:t>Titel Vorname Name</w:t>
      </w:r>
      <w:r w:rsidRPr="00445FD2">
        <w:rPr>
          <w:shd w:val="clear" w:color="auto" w:fill="D9D9D9" w:themeFill="background1" w:themeFillShade="D9"/>
        </w:rPr>
        <w:t>]</w:t>
      </w:r>
      <w:r w:rsidRPr="00617D05">
        <w:tab/>
      </w:r>
      <w:r w:rsidRPr="00445FD2">
        <w:rPr>
          <w:shd w:val="clear" w:color="auto" w:fill="D9D9D9" w:themeFill="background1" w:themeFillShade="D9"/>
        </w:rPr>
        <w:t>[</w:t>
      </w:r>
      <w:r>
        <w:rPr>
          <w:shd w:val="clear" w:color="auto" w:fill="D9D9D9" w:themeFill="background1" w:themeFillShade="D9"/>
        </w:rPr>
        <w:t>Titel Vorname Name</w:t>
      </w:r>
      <w:r w:rsidRPr="00445FD2">
        <w:rPr>
          <w:shd w:val="clear" w:color="auto" w:fill="D9D9D9" w:themeFill="background1" w:themeFillShade="D9"/>
        </w:rPr>
        <w:t>]</w:t>
      </w:r>
    </w:p>
    <w:p w:rsidR="0070727B" w:rsidRPr="0088363C" w:rsidRDefault="0070727B" w:rsidP="00F56D63">
      <w:pPr>
        <w:tabs>
          <w:tab w:val="left" w:pos="5103"/>
        </w:tabs>
      </w:pPr>
      <w:r w:rsidRPr="0070727B">
        <w:rPr>
          <w:shd w:val="clear" w:color="auto" w:fill="D9D9D9" w:themeFill="background1" w:themeFillShade="D9"/>
        </w:rPr>
        <w:t>[</w:t>
      </w:r>
      <w:r w:rsidR="002F353E">
        <w:rPr>
          <w:shd w:val="clear" w:color="auto" w:fill="D9D9D9" w:themeFill="background1" w:themeFillShade="D9"/>
        </w:rPr>
        <w:t>Gemeindepräsident</w:t>
      </w:r>
      <w:r w:rsidRPr="0070727B">
        <w:rPr>
          <w:shd w:val="clear" w:color="auto" w:fill="D9D9D9" w:themeFill="background1" w:themeFillShade="D9"/>
        </w:rPr>
        <w:t>]</w:t>
      </w:r>
      <w:r w:rsidRPr="0070727B">
        <w:t xml:space="preserve"> </w:t>
      </w:r>
      <w:r w:rsidRPr="00617D05">
        <w:tab/>
      </w:r>
      <w:r w:rsidRPr="0070727B">
        <w:rPr>
          <w:shd w:val="clear" w:color="auto" w:fill="D9D9D9" w:themeFill="background1" w:themeFillShade="D9"/>
        </w:rPr>
        <w:t>[</w:t>
      </w:r>
      <w:r w:rsidR="002F353E">
        <w:rPr>
          <w:shd w:val="clear" w:color="auto" w:fill="D9D9D9" w:themeFill="background1" w:themeFillShade="D9"/>
        </w:rPr>
        <w:t>Gemeindeschreiber</w:t>
      </w:r>
      <w:r w:rsidRPr="0070727B">
        <w:rPr>
          <w:shd w:val="clear" w:color="auto" w:fill="D9D9D9" w:themeFill="background1" w:themeFillShade="D9"/>
        </w:rPr>
        <w:t>]</w:t>
      </w:r>
    </w:p>
    <w:p w:rsidR="00E03F45" w:rsidRDefault="00E03F45">
      <w:pPr>
        <w:spacing w:after="200" w:line="276" w:lineRule="auto"/>
      </w:pPr>
      <w:r>
        <w:br w:type="page"/>
      </w:r>
    </w:p>
    <w:p w:rsidR="00AC485E" w:rsidRPr="00AC485E" w:rsidRDefault="00AC485E" w:rsidP="00AC485E">
      <w:r w:rsidRPr="00AC485E">
        <w:lastRenderedPageBreak/>
        <w:t>Gestützt auf Art. 1</w:t>
      </w:r>
      <w:r w:rsidR="00FD5632">
        <w:t>6</w:t>
      </w:r>
      <w:r w:rsidRPr="00AC485E">
        <w:t xml:space="preserve"> des Reglements über die Abfallentsorgung der </w:t>
      </w:r>
      <w:r w:rsidRPr="00FD5632">
        <w:t>Gemeinde</w:t>
      </w:r>
      <w:r w:rsidRPr="00387EA7">
        <w:t xml:space="preserve"> </w:t>
      </w:r>
      <w:r w:rsidRPr="00445FD2">
        <w:rPr>
          <w:shd w:val="clear" w:color="auto" w:fill="D9D9D9" w:themeFill="background1" w:themeFillShade="D9"/>
        </w:rPr>
        <w:t>[</w:t>
      </w:r>
      <w:r>
        <w:rPr>
          <w:shd w:val="clear" w:color="auto" w:fill="D9D9D9" w:themeFill="background1" w:themeFillShade="D9"/>
        </w:rPr>
        <w:t>Gemeinde</w:t>
      </w:r>
      <w:r w:rsidR="00FD5632">
        <w:rPr>
          <w:shd w:val="clear" w:color="auto" w:fill="D9D9D9" w:themeFill="background1" w:themeFillShade="D9"/>
        </w:rPr>
        <w:t>name</w:t>
      </w:r>
      <w:r>
        <w:rPr>
          <w:shd w:val="clear" w:color="auto" w:fill="D9D9D9" w:themeFill="background1" w:themeFillShade="D9"/>
        </w:rPr>
        <w:t>]</w:t>
      </w:r>
      <w:r w:rsidRPr="00AC485E">
        <w:t xml:space="preserve"> legt der </w:t>
      </w:r>
      <w:r w:rsidRPr="00FD5632">
        <w:t>Gemeinderat</w:t>
      </w:r>
      <w:r w:rsidRPr="00AC485E">
        <w:t xml:space="preserve"> </w:t>
      </w:r>
      <w:r w:rsidRPr="00445FD2">
        <w:rPr>
          <w:shd w:val="clear" w:color="auto" w:fill="D9D9D9" w:themeFill="background1" w:themeFillShade="D9"/>
        </w:rPr>
        <w:t>[</w:t>
      </w:r>
      <w:r>
        <w:rPr>
          <w:shd w:val="clear" w:color="auto" w:fill="D9D9D9" w:themeFill="background1" w:themeFillShade="D9"/>
        </w:rPr>
        <w:t>Gemeinde</w:t>
      </w:r>
      <w:r w:rsidR="00FD5632">
        <w:rPr>
          <w:shd w:val="clear" w:color="auto" w:fill="D9D9D9" w:themeFill="background1" w:themeFillShade="D9"/>
        </w:rPr>
        <w:t>name</w:t>
      </w:r>
      <w:r>
        <w:rPr>
          <w:shd w:val="clear" w:color="auto" w:fill="D9D9D9" w:themeFill="background1" w:themeFillShade="D9"/>
        </w:rPr>
        <w:t>]</w:t>
      </w:r>
      <w:r w:rsidRPr="00AC485E">
        <w:t xml:space="preserve"> mit Beschluss vom </w:t>
      </w:r>
      <w:r w:rsidR="00516052">
        <w:rPr>
          <w:shd w:val="clear" w:color="auto" w:fill="D9D9D9" w:themeFill="background1" w:themeFillShade="D9"/>
        </w:rPr>
        <w:t>[XX. Monat Jahr</w:t>
      </w:r>
      <w:r w:rsidR="00516052" w:rsidRPr="00445FD2">
        <w:rPr>
          <w:shd w:val="clear" w:color="auto" w:fill="D9D9D9" w:themeFill="background1" w:themeFillShade="D9"/>
        </w:rPr>
        <w:t>]</w:t>
      </w:r>
      <w:r w:rsidRPr="00AC485E">
        <w:t xml:space="preserve"> folgende Gebühren fest:</w:t>
      </w:r>
    </w:p>
    <w:p w:rsidR="006F71F4" w:rsidRPr="00445FD2" w:rsidRDefault="00D905F3" w:rsidP="00810FDE">
      <w:pPr>
        <w:pStyle w:val="berschrift1"/>
        <w:ind w:hanging="76"/>
      </w:pPr>
      <w:bookmarkStart w:id="18" w:name="_Toc25569150"/>
      <w:r>
        <w:t xml:space="preserve">Anhang 1 </w:t>
      </w:r>
      <w:r w:rsidR="00C03CF0">
        <w:noBreakHyphen/>
      </w:r>
      <w:r>
        <w:t xml:space="preserve"> Gebühren</w:t>
      </w:r>
      <w:bookmarkEnd w:id="18"/>
    </w:p>
    <w:p w:rsidR="00CC1594" w:rsidRDefault="00CC1594" w:rsidP="00582367">
      <w:pPr>
        <w:pStyle w:val="berschrift3"/>
      </w:pPr>
      <w:bookmarkStart w:id="19" w:name="_Toc25569151"/>
      <w:r>
        <w:t>Gebührensäcke</w:t>
      </w:r>
      <w:bookmarkEnd w:id="19"/>
    </w:p>
    <w:p w:rsidR="00CC1594" w:rsidRDefault="00CC1594" w:rsidP="00FC33BC">
      <w:pPr>
        <w:tabs>
          <w:tab w:val="left" w:pos="4962"/>
        </w:tabs>
      </w:pPr>
      <w:r>
        <w:t>17 Liter</w:t>
      </w:r>
      <w:r w:rsidR="00FC33BC">
        <w:tab/>
        <w:t>Fr. 0.00 pro Rolle / x Stück pro Rolle</w:t>
      </w:r>
    </w:p>
    <w:p w:rsidR="00CC1594" w:rsidRDefault="00CC1594" w:rsidP="00FC33BC">
      <w:pPr>
        <w:tabs>
          <w:tab w:val="left" w:pos="4962"/>
        </w:tabs>
      </w:pPr>
      <w:r>
        <w:t>35 Liter</w:t>
      </w:r>
      <w:r w:rsidR="00FC33BC">
        <w:tab/>
        <w:t>Fr. 0.00 pro Rolle / x Stück pro Rolle</w:t>
      </w:r>
    </w:p>
    <w:p w:rsidR="00CC1594" w:rsidRDefault="00CC1594" w:rsidP="00FC33BC">
      <w:pPr>
        <w:tabs>
          <w:tab w:val="left" w:pos="4962"/>
        </w:tabs>
      </w:pPr>
      <w:r>
        <w:t>60 Liter</w:t>
      </w:r>
      <w:r w:rsidR="00FC33BC">
        <w:tab/>
        <w:t>Fr. 0.00 pro Rolle / x Stück pro Rolle</w:t>
      </w:r>
    </w:p>
    <w:p w:rsidR="00CC1594" w:rsidRPr="00CC1594" w:rsidRDefault="00CC1594" w:rsidP="00FC33BC">
      <w:pPr>
        <w:tabs>
          <w:tab w:val="left" w:pos="4962"/>
        </w:tabs>
      </w:pPr>
      <w:r>
        <w:t>110 Liter</w:t>
      </w:r>
      <w:r w:rsidR="00FC33BC">
        <w:tab/>
        <w:t>Fr. 0.00 pro Rolle / x Stück pro Rolle</w:t>
      </w:r>
    </w:p>
    <w:p w:rsidR="00396210" w:rsidRDefault="00396210" w:rsidP="00582367">
      <w:pPr>
        <w:pStyle w:val="berschrift3"/>
      </w:pPr>
      <w:bookmarkStart w:id="20" w:name="_Toc25569152"/>
      <w:r>
        <w:t>Abfall-Marken / Sperrgutmarken</w:t>
      </w:r>
      <w:bookmarkEnd w:id="20"/>
    </w:p>
    <w:p w:rsidR="00396210" w:rsidRPr="00396210" w:rsidRDefault="00396210" w:rsidP="00396210">
      <w:pPr>
        <w:tabs>
          <w:tab w:val="left" w:pos="4962"/>
        </w:tabs>
      </w:pPr>
      <w:r>
        <w:t>Pro Marke</w:t>
      </w:r>
      <w:r>
        <w:tab/>
        <w:t>Fr. 0.00</w:t>
      </w:r>
    </w:p>
    <w:p w:rsidR="00825320" w:rsidRDefault="00176DA4" w:rsidP="00582367">
      <w:pPr>
        <w:pStyle w:val="berschrift3"/>
      </w:pPr>
      <w:bookmarkStart w:id="21" w:name="_Toc25569153"/>
      <w:r w:rsidRPr="00582367">
        <w:t>Grüngutentsorgung</w:t>
      </w:r>
      <w:bookmarkEnd w:id="21"/>
    </w:p>
    <w:p w:rsidR="00582367" w:rsidRDefault="00582367" w:rsidP="00582367">
      <w:pPr>
        <w:pStyle w:val="berschrift4"/>
      </w:pPr>
      <w:r w:rsidRPr="00582367">
        <w:t>Kompostierbare Abfälle aus dem Garten, Küchenabfälle und Speisereste</w:t>
      </w:r>
    </w:p>
    <w:p w:rsidR="00582367" w:rsidRPr="00582367" w:rsidRDefault="00582367" w:rsidP="001E554A">
      <w:pPr>
        <w:ind w:left="794"/>
      </w:pPr>
      <w:r w:rsidRPr="00582367">
        <w:t>Die Abfuhr und die Verwertung von kompostierbaren Abfällen aus dem Garten, Küchenabfällen und Speiseresten wird gänzlich über die Grundgebühr gedeckt.</w:t>
      </w:r>
    </w:p>
    <w:p w:rsidR="002A4AB0" w:rsidRDefault="001E554A" w:rsidP="001E554A">
      <w:pPr>
        <w:pStyle w:val="berschrift4"/>
      </w:pPr>
      <w:r>
        <w:t>Häckseldienst</w:t>
      </w:r>
    </w:p>
    <w:p w:rsidR="001E554A" w:rsidRDefault="00855F3A" w:rsidP="001E27D5">
      <w:pPr>
        <w:tabs>
          <w:tab w:val="left" w:pos="4962"/>
        </w:tabs>
        <w:ind w:left="794"/>
      </w:pPr>
      <w:r>
        <w:t xml:space="preserve">Je </w:t>
      </w:r>
      <w:r w:rsidRPr="00855F3A">
        <w:t>Anmeldung erste ¼ Stunde</w:t>
      </w:r>
      <w:r>
        <w:tab/>
        <w:t>kostenlos</w:t>
      </w:r>
    </w:p>
    <w:p w:rsidR="00855F3A" w:rsidRDefault="00855F3A" w:rsidP="001E27D5">
      <w:pPr>
        <w:tabs>
          <w:tab w:val="left" w:pos="4962"/>
        </w:tabs>
        <w:ind w:left="794"/>
      </w:pPr>
      <w:r>
        <w:t>Je weitere 5 Minuten</w:t>
      </w:r>
      <w:r>
        <w:tab/>
        <w:t xml:space="preserve">Fr. </w:t>
      </w:r>
      <w:r w:rsidR="00A63615">
        <w:t>0</w:t>
      </w:r>
      <w:r>
        <w:t>.00</w:t>
      </w:r>
    </w:p>
    <w:p w:rsidR="00AF2F98" w:rsidRPr="00445FD2" w:rsidRDefault="00AF2F98" w:rsidP="00AF2F98">
      <w:pPr>
        <w:pStyle w:val="berschrift3"/>
      </w:pPr>
      <w:bookmarkStart w:id="22" w:name="_Toc25569154"/>
      <w:r>
        <w:t>Papier</w:t>
      </w:r>
      <w:bookmarkEnd w:id="22"/>
    </w:p>
    <w:p w:rsidR="00367172" w:rsidRDefault="00E71978" w:rsidP="00367172">
      <w:pPr>
        <w:tabs>
          <w:tab w:val="left" w:pos="3402"/>
        </w:tabs>
      </w:pPr>
      <w:r w:rsidRPr="00E71978">
        <w:t xml:space="preserve">Die Papiersammlung ist in der </w:t>
      </w:r>
      <w:r w:rsidRPr="00FD5632">
        <w:t>Gemeinde</w:t>
      </w:r>
      <w:r w:rsidRPr="00387EA7">
        <w:t xml:space="preserve"> </w:t>
      </w:r>
      <w:r w:rsidRPr="00445FD2">
        <w:rPr>
          <w:shd w:val="clear" w:color="auto" w:fill="D9D9D9" w:themeFill="background1" w:themeFillShade="D9"/>
        </w:rPr>
        <w:t>[</w:t>
      </w:r>
      <w:r>
        <w:rPr>
          <w:shd w:val="clear" w:color="auto" w:fill="D9D9D9" w:themeFill="background1" w:themeFillShade="D9"/>
        </w:rPr>
        <w:t>Gemeinde</w:t>
      </w:r>
      <w:r w:rsidR="00FD5632">
        <w:rPr>
          <w:shd w:val="clear" w:color="auto" w:fill="D9D9D9" w:themeFill="background1" w:themeFillShade="D9"/>
        </w:rPr>
        <w:t>name</w:t>
      </w:r>
      <w:r>
        <w:rPr>
          <w:shd w:val="clear" w:color="auto" w:fill="D9D9D9" w:themeFill="background1" w:themeFillShade="D9"/>
        </w:rPr>
        <w:t>]</w:t>
      </w:r>
      <w:r w:rsidRPr="00E71978">
        <w:t xml:space="preserve"> kostenlos.</w:t>
      </w:r>
    </w:p>
    <w:p w:rsidR="00E71978" w:rsidRDefault="00E71978" w:rsidP="00E71978">
      <w:pPr>
        <w:pStyle w:val="berschrift3"/>
      </w:pPr>
      <w:bookmarkStart w:id="23" w:name="_Toc25569155"/>
      <w:r>
        <w:t>Separatabfälle</w:t>
      </w:r>
      <w:bookmarkEnd w:id="23"/>
    </w:p>
    <w:p w:rsidR="00E71978" w:rsidRDefault="00E71978" w:rsidP="00E71978">
      <w:r w:rsidRPr="00E71978">
        <w:t>Die Preise richten sich nach dem Betreiber der jeweiligen Sammelstelle / Sammelhöfe.</w:t>
      </w:r>
    </w:p>
    <w:p w:rsidR="00E71978" w:rsidRDefault="00E71978" w:rsidP="00E71978">
      <w:pPr>
        <w:pStyle w:val="berschrift3"/>
      </w:pPr>
      <w:bookmarkStart w:id="24" w:name="_Toc25569156"/>
      <w:r>
        <w:t>Grundgebühr</w:t>
      </w:r>
      <w:bookmarkEnd w:id="24"/>
    </w:p>
    <w:p w:rsidR="00E71978" w:rsidRDefault="00E71978" w:rsidP="00E71978">
      <w:r w:rsidRPr="00E71978">
        <w:t xml:space="preserve">Die Grundgebühr gemäss Art. 13 Abs. 5 sowie Art. 15 Abs. 2 des Reglements über die Abfallentsorgung der </w:t>
      </w:r>
      <w:r w:rsidR="004313E6" w:rsidRPr="00C73426">
        <w:t>Gemeinde</w:t>
      </w:r>
      <w:r w:rsidR="004313E6" w:rsidRPr="00387EA7">
        <w:t xml:space="preserve"> </w:t>
      </w:r>
      <w:r w:rsidR="004313E6" w:rsidRPr="00445FD2">
        <w:rPr>
          <w:shd w:val="clear" w:color="auto" w:fill="D9D9D9" w:themeFill="background1" w:themeFillShade="D9"/>
        </w:rPr>
        <w:t>[</w:t>
      </w:r>
      <w:r w:rsidR="004313E6">
        <w:rPr>
          <w:shd w:val="clear" w:color="auto" w:fill="D9D9D9" w:themeFill="background1" w:themeFillShade="D9"/>
        </w:rPr>
        <w:t>Gemeinde</w:t>
      </w:r>
      <w:r w:rsidR="00C73426">
        <w:rPr>
          <w:shd w:val="clear" w:color="auto" w:fill="D9D9D9" w:themeFill="background1" w:themeFillShade="D9"/>
        </w:rPr>
        <w:t>name</w:t>
      </w:r>
      <w:r w:rsidR="004313E6">
        <w:rPr>
          <w:shd w:val="clear" w:color="auto" w:fill="D9D9D9" w:themeFill="background1" w:themeFillShade="D9"/>
        </w:rPr>
        <w:t>]</w:t>
      </w:r>
      <w:r w:rsidR="00C73426">
        <w:t xml:space="preserve"> beträgt:</w:t>
      </w:r>
    </w:p>
    <w:p w:rsidR="0078069D" w:rsidRDefault="0078069D" w:rsidP="00DC068D">
      <w:pPr>
        <w:pStyle w:val="Listenabsatz"/>
        <w:numPr>
          <w:ilvl w:val="0"/>
          <w:numId w:val="16"/>
        </w:numPr>
        <w:tabs>
          <w:tab w:val="left" w:pos="4820"/>
        </w:tabs>
        <w:ind w:left="1134"/>
      </w:pPr>
      <w:r>
        <w:t>Pro Wohneinheit</w:t>
      </w:r>
      <w:r w:rsidR="001E27D5">
        <w:tab/>
        <w:t xml:space="preserve">Fr. </w:t>
      </w:r>
      <w:r w:rsidR="00A63615">
        <w:t>00</w:t>
      </w:r>
      <w:r w:rsidR="001E27D5">
        <w:t>.00</w:t>
      </w:r>
    </w:p>
    <w:p w:rsidR="0078069D" w:rsidRDefault="0078069D" w:rsidP="00DC068D">
      <w:pPr>
        <w:pStyle w:val="Listenabsatz"/>
        <w:numPr>
          <w:ilvl w:val="0"/>
          <w:numId w:val="16"/>
        </w:numPr>
        <w:tabs>
          <w:tab w:val="left" w:pos="4820"/>
        </w:tabs>
        <w:ind w:left="1134"/>
      </w:pPr>
      <w:r>
        <w:t>Pro Gewerbe- / Industriebetrieb</w:t>
      </w:r>
      <w:r w:rsidR="001E27D5">
        <w:tab/>
        <w:t xml:space="preserve">Fr. </w:t>
      </w:r>
      <w:r w:rsidR="00A63615">
        <w:t>00</w:t>
      </w:r>
      <w:r w:rsidR="001E27D5">
        <w:t>.00</w:t>
      </w:r>
    </w:p>
    <w:p w:rsidR="000155F9" w:rsidRDefault="000155F9" w:rsidP="000155F9">
      <w:pPr>
        <w:pStyle w:val="berschrift3"/>
      </w:pPr>
      <w:bookmarkStart w:id="25" w:name="_Toc25569157"/>
      <w:r>
        <w:t>Mehrwertsteuer</w:t>
      </w:r>
      <w:bookmarkEnd w:id="25"/>
    </w:p>
    <w:p w:rsidR="000155F9" w:rsidRDefault="000155F9" w:rsidP="000155F9">
      <w:r w:rsidRPr="000155F9">
        <w:t>Sämtliche Gebühren und Kosten verstehen sich exklusive Mehrwertsteuer.</w:t>
      </w:r>
    </w:p>
    <w:p w:rsidR="003C6723" w:rsidRDefault="003C6723" w:rsidP="008B0DC9">
      <w:pPr>
        <w:pStyle w:val="berschrift1"/>
        <w:pageBreakBefore/>
        <w:ind w:left="358" w:hanging="74"/>
      </w:pPr>
      <w:bookmarkStart w:id="26" w:name="_Toc25569158"/>
      <w:r>
        <w:lastRenderedPageBreak/>
        <w:t>Anhang 2 – Modalitäten</w:t>
      </w:r>
      <w:bookmarkEnd w:id="26"/>
    </w:p>
    <w:p w:rsidR="003C6723" w:rsidRDefault="003C6723" w:rsidP="00362FDA">
      <w:pPr>
        <w:pStyle w:val="berschrift3"/>
        <w:numPr>
          <w:ilvl w:val="0"/>
          <w:numId w:val="21"/>
        </w:numPr>
      </w:pPr>
      <w:bookmarkStart w:id="27" w:name="_Toc25569159"/>
      <w:r>
        <w:t xml:space="preserve">Verkaufsstellen </w:t>
      </w:r>
      <w:r w:rsidRPr="00362FDA">
        <w:rPr>
          <w:shd w:val="clear" w:color="auto" w:fill="D9D9D9" w:themeFill="background1" w:themeFillShade="D9"/>
        </w:rPr>
        <w:t>für Abfall-Marken</w:t>
      </w:r>
      <w:r w:rsidR="00B20784" w:rsidRPr="00362FDA">
        <w:rPr>
          <w:shd w:val="clear" w:color="auto" w:fill="D9D9D9" w:themeFill="background1" w:themeFillShade="D9"/>
        </w:rPr>
        <w:t xml:space="preserve"> / Gebührensäcke / Sperrgutmarken</w:t>
      </w:r>
      <w:bookmarkEnd w:id="27"/>
    </w:p>
    <w:p w:rsidR="003C6723" w:rsidRDefault="003C6723" w:rsidP="003C6723">
      <w:r w:rsidRPr="003C6723">
        <w:t>Detailhandelsgeschäfte</w:t>
      </w:r>
      <w:r w:rsidR="00B20784">
        <w:t>,</w:t>
      </w:r>
      <w:r w:rsidRPr="003C6723">
        <w:t xml:space="preserve"> siehe auch Verkaufsstellen Gebührenmarken </w:t>
      </w:r>
      <w:r w:rsidR="00A63615">
        <w:t xml:space="preserve">in </w:t>
      </w:r>
      <w:r w:rsidR="00A63615" w:rsidRPr="00A63615">
        <w:rPr>
          <w:shd w:val="clear" w:color="auto" w:fill="D9D9D9" w:themeFill="background1" w:themeFillShade="D9"/>
        </w:rPr>
        <w:t>[Publikationsorgan]</w:t>
      </w:r>
      <w:r w:rsidRPr="003C6723">
        <w:t>.</w:t>
      </w:r>
    </w:p>
    <w:p w:rsidR="003C6723" w:rsidRDefault="003C6723" w:rsidP="003C6723">
      <w:pPr>
        <w:pStyle w:val="berschrift3"/>
      </w:pPr>
      <w:bookmarkStart w:id="28" w:name="_Toc25569160"/>
      <w:r>
        <w:t xml:space="preserve">Befestigung / Erkennung von </w:t>
      </w:r>
      <w:r w:rsidR="00B20784" w:rsidRPr="00B20784">
        <w:rPr>
          <w:shd w:val="clear" w:color="auto" w:fill="D9D9D9" w:themeFill="background1" w:themeFillShade="D9"/>
        </w:rPr>
        <w:t>Abfall-</w:t>
      </w:r>
      <w:r w:rsidRPr="00B20784">
        <w:rPr>
          <w:shd w:val="clear" w:color="auto" w:fill="D9D9D9" w:themeFill="background1" w:themeFillShade="D9"/>
        </w:rPr>
        <w:t>Marken</w:t>
      </w:r>
      <w:r w:rsidR="00B20784" w:rsidRPr="00B20784">
        <w:rPr>
          <w:shd w:val="clear" w:color="auto" w:fill="D9D9D9" w:themeFill="background1" w:themeFillShade="D9"/>
        </w:rPr>
        <w:t xml:space="preserve"> / Sperrgutmarken</w:t>
      </w:r>
      <w:bookmarkEnd w:id="28"/>
    </w:p>
    <w:p w:rsidR="00AF7A3F" w:rsidRDefault="00B20784" w:rsidP="003C6723">
      <w:r w:rsidRPr="00B20784">
        <w:rPr>
          <w:shd w:val="clear" w:color="auto" w:fill="D9D9D9" w:themeFill="background1" w:themeFillShade="D9"/>
        </w:rPr>
        <w:t>Abfall-M</w:t>
      </w:r>
      <w:r w:rsidR="003C6723" w:rsidRPr="00B20784">
        <w:rPr>
          <w:shd w:val="clear" w:color="auto" w:fill="D9D9D9" w:themeFill="background1" w:themeFillShade="D9"/>
        </w:rPr>
        <w:t>arken</w:t>
      </w:r>
      <w:r w:rsidR="003C6723" w:rsidRPr="003C6723">
        <w:t xml:space="preserve"> am Sackkopf oder um Verschlussbändel kleben.</w:t>
      </w:r>
    </w:p>
    <w:p w:rsidR="003C6723" w:rsidRDefault="00B20784" w:rsidP="003C6723">
      <w:r w:rsidRPr="00B20784">
        <w:rPr>
          <w:shd w:val="clear" w:color="auto" w:fill="D9D9D9" w:themeFill="background1" w:themeFillShade="D9"/>
        </w:rPr>
        <w:t>Sperrgutmarken</w:t>
      </w:r>
      <w:r>
        <w:t xml:space="preserve"> </w:t>
      </w:r>
      <w:r w:rsidR="003C6723" w:rsidRPr="003C6723">
        <w:t xml:space="preserve">gut sichtbar </w:t>
      </w:r>
      <w:r w:rsidR="00AF7A3F">
        <w:t xml:space="preserve">am Sperrgut </w:t>
      </w:r>
      <w:r w:rsidR="003C6723" w:rsidRPr="003C6723">
        <w:t>aufkleben.</w:t>
      </w:r>
    </w:p>
    <w:p w:rsidR="003C6723" w:rsidRDefault="003C6723" w:rsidP="003C6723">
      <w:pPr>
        <w:pStyle w:val="berschrift3"/>
      </w:pPr>
      <w:bookmarkStart w:id="29" w:name="_Toc25569161"/>
      <w:r>
        <w:t>Turnus Rechnungstellung</w:t>
      </w:r>
      <w:bookmarkEnd w:id="29"/>
    </w:p>
    <w:p w:rsidR="00630805" w:rsidRDefault="00630805" w:rsidP="00630805">
      <w:r>
        <w:t xml:space="preserve">Die Grundgebühren werden jährlich </w:t>
      </w:r>
      <w:r w:rsidRPr="00362FDA">
        <w:rPr>
          <w:shd w:val="clear" w:color="auto" w:fill="D9D9D9" w:themeFill="background1" w:themeFillShade="D9"/>
        </w:rPr>
        <w:t>zusammen mit dem Wasser/Abwasser dem Liegenschaftsbesitzer, beziehungsweise deren Verwaltung</w:t>
      </w:r>
      <w:r>
        <w:t xml:space="preserve"> in Rechnung gestellt.</w:t>
      </w:r>
    </w:p>
    <w:p w:rsidR="003C6723" w:rsidRDefault="003C6723" w:rsidP="003C6723">
      <w:r>
        <w:t>Die Grundgebühren für Gewerbe- und Industriebetriebe werden jährlich mit separater Rechnung erhoben.</w:t>
      </w:r>
    </w:p>
    <w:p w:rsidR="003C6723" w:rsidRPr="003C6723" w:rsidRDefault="003C6723" w:rsidP="003C6723">
      <w:r>
        <w:t xml:space="preserve">Bei der gewichtsabhängigen Entsorgung der Siedlungsabfälle legt </w:t>
      </w:r>
      <w:r w:rsidR="00362FDA" w:rsidRPr="00362FDA">
        <w:rPr>
          <w:shd w:val="clear" w:color="auto" w:fill="D9D9D9" w:themeFill="background1" w:themeFillShade="D9"/>
        </w:rPr>
        <w:t>[das zuständige Organ]</w:t>
      </w:r>
      <w:r>
        <w:t xml:space="preserve"> den Zeitpunkt der Rechnungstellung fest.</w:t>
      </w:r>
    </w:p>
    <w:sectPr w:rsidR="003C6723" w:rsidRPr="003C6723" w:rsidSect="008B063C">
      <w:headerReference w:type="default" r:id="rId8"/>
      <w:footerReference w:type="default" r:id="rId9"/>
      <w:headerReference w:type="first" r:id="rId10"/>
      <w:pgSz w:w="11906" w:h="16838"/>
      <w:pgMar w:top="1191" w:right="1418" w:bottom="1247" w:left="1418"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DA4" w:rsidRDefault="00176DA4" w:rsidP="00F31430">
      <w:pPr>
        <w:spacing w:after="0"/>
      </w:pPr>
      <w:r>
        <w:separator/>
      </w:r>
    </w:p>
  </w:endnote>
  <w:endnote w:type="continuationSeparator" w:id="0">
    <w:p w:rsidR="00176DA4" w:rsidRDefault="00176DA4" w:rsidP="00F314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DA4" w:rsidRDefault="00176DA4" w:rsidP="00641E69">
    <w:pPr>
      <w:pStyle w:val="Fuzeile"/>
      <w:tabs>
        <w:tab w:val="clear" w:pos="4536"/>
      </w:tabs>
    </w:pPr>
    <w:r>
      <w:tab/>
      <w:t xml:space="preserve">Seite </w:t>
    </w:r>
    <w:r>
      <w:fldChar w:fldCharType="begin"/>
    </w:r>
    <w:r>
      <w:instrText xml:space="preserve"> PAGE  \* Arabic  \* MERGEFORMAT </w:instrText>
    </w:r>
    <w:r>
      <w:fldChar w:fldCharType="separate"/>
    </w:r>
    <w:r w:rsidR="003E1F96">
      <w:rPr>
        <w:noProof/>
      </w:rPr>
      <w:t>2</w:t>
    </w:r>
    <w:r>
      <w:fldChar w:fldCharType="end"/>
    </w:r>
    <w:r>
      <w:t xml:space="preserve"> von </w:t>
    </w:r>
    <w:r w:rsidR="003E1F96">
      <w:fldChar w:fldCharType="begin"/>
    </w:r>
    <w:r w:rsidR="003E1F96">
      <w:instrText xml:space="preserve"> NUMPAGES   \* MERGEFORMAT </w:instrText>
    </w:r>
    <w:r w:rsidR="003E1F96">
      <w:fldChar w:fldCharType="separate"/>
    </w:r>
    <w:r w:rsidR="003E1F96">
      <w:rPr>
        <w:noProof/>
      </w:rPr>
      <w:t>7</w:t>
    </w:r>
    <w:r w:rsidR="003E1F9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DA4" w:rsidRDefault="00176DA4" w:rsidP="00F31430">
      <w:pPr>
        <w:spacing w:after="0"/>
      </w:pPr>
      <w:r>
        <w:separator/>
      </w:r>
    </w:p>
  </w:footnote>
  <w:footnote w:type="continuationSeparator" w:id="0">
    <w:p w:rsidR="00176DA4" w:rsidRDefault="00176DA4" w:rsidP="00F314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DA4" w:rsidRPr="00F35169" w:rsidRDefault="00176DA4" w:rsidP="00095E96">
    <w:pPr>
      <w:pStyle w:val="Kopfzeile"/>
      <w:rPr>
        <w:sz w:val="16"/>
      </w:rPr>
    </w:pPr>
    <w:r w:rsidRPr="00F35169">
      <w:rPr>
        <w:sz w:val="16"/>
      </w:rPr>
      <w:t xml:space="preserve">Vollzugsverordnung zum Reglement über die </w:t>
    </w:r>
    <w:r w:rsidRPr="007A5F79">
      <w:rPr>
        <w:sz w:val="16"/>
      </w:rPr>
      <w:t>Abfallentsorgung der Gemeinde</w:t>
    </w:r>
    <w:r w:rsidRPr="00F35169">
      <w:rPr>
        <w:sz w:val="16"/>
      </w:rPr>
      <w:t xml:space="preserve"> </w:t>
    </w:r>
    <w:r w:rsidRPr="00F35169">
      <w:rPr>
        <w:sz w:val="16"/>
        <w:shd w:val="clear" w:color="auto" w:fill="D9D9D9" w:themeFill="background1" w:themeFillShade="D9"/>
      </w:rPr>
      <w:t>[Gemeinde</w:t>
    </w:r>
    <w:r w:rsidR="009F0EA9">
      <w:rPr>
        <w:sz w:val="16"/>
        <w:shd w:val="clear" w:color="auto" w:fill="D9D9D9" w:themeFill="background1" w:themeFillShade="D9"/>
      </w:rPr>
      <w:t>name</w:t>
    </w:r>
    <w:r w:rsidRPr="00F35169">
      <w:rPr>
        <w:sz w:val="16"/>
        <w:shd w:val="clear" w:color="auto" w:fill="D9D9D9" w:themeFill="background1" w:themeFillShade="D9"/>
      </w:rPr>
      <w:t>]</w:t>
    </w:r>
    <w:r w:rsidRPr="00F35169">
      <w:rPr>
        <w:sz w:val="16"/>
      </w:rPr>
      <w:tab/>
      <w:t xml:space="preserve">vom </w:t>
    </w:r>
    <w:r w:rsidRPr="00F35169">
      <w:rPr>
        <w:sz w:val="16"/>
        <w:shd w:val="clear" w:color="auto" w:fill="D9D9D9" w:themeFill="background1" w:themeFillShade="D9"/>
      </w:rPr>
      <w:t>[Datum]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DA4" w:rsidRDefault="00176DA4" w:rsidP="00095E96">
    <w:pPr>
      <w:pStyle w:val="Kopfzeil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3B8945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D55B79"/>
    <w:multiLevelType w:val="multilevel"/>
    <w:tmpl w:val="4E741908"/>
    <w:lvl w:ilvl="0">
      <w:start w:val="1"/>
      <w:numFmt w:val="upperRoman"/>
      <w:pStyle w:val="berschrift1"/>
      <w:lvlText w:val="%1."/>
      <w:lvlJc w:val="right"/>
      <w:pPr>
        <w:ind w:left="360" w:hanging="360"/>
      </w:pPr>
      <w:rPr>
        <w:rFonts w:hint="default"/>
        <w:vertAlign w:val="baseline"/>
      </w:rPr>
    </w:lvl>
    <w:lvl w:ilvl="1">
      <w:start w:val="1"/>
      <w:numFmt w:val="decimal"/>
      <w:lvlRestart w:val="0"/>
      <w:pStyle w:val="berschrift2"/>
      <w:lvlText w:val="Art. %2"/>
      <w:lvlJc w:val="left"/>
      <w:pPr>
        <w:tabs>
          <w:tab w:val="num" w:pos="851"/>
        </w:tabs>
        <w:ind w:left="851" w:hanging="851"/>
      </w:pPr>
      <w:rPr>
        <w:rFonts w:hint="default"/>
      </w:rPr>
    </w:lvl>
    <w:lvl w:ilvl="2">
      <w:start w:val="1"/>
      <w:numFmt w:val="decimal"/>
      <w:lvlText w:val="%3"/>
      <w:lvlJc w:val="left"/>
      <w:pPr>
        <w:tabs>
          <w:tab w:val="num" w:pos="284"/>
        </w:tabs>
        <w:ind w:left="0" w:firstLine="0"/>
      </w:pPr>
      <w:rPr>
        <w:rFonts w:hint="default"/>
        <w:color w:val="auto"/>
        <w:vertAlign w:val="superscript"/>
      </w:rPr>
    </w:lvl>
    <w:lvl w:ilvl="3">
      <w:start w:val="1"/>
      <w:numFmt w:val="lowerLetter"/>
      <w:pStyle w:val="Unterabsatz"/>
      <w:lvlText w:val="%4."/>
      <w:lvlJc w:val="left"/>
      <w:pPr>
        <w:tabs>
          <w:tab w:val="num" w:pos="567"/>
        </w:tabs>
        <w:ind w:left="567" w:firstLine="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 w15:restartNumberingAfterBreak="0">
    <w:nsid w:val="212411AB"/>
    <w:multiLevelType w:val="hybridMultilevel"/>
    <w:tmpl w:val="7C5EC5FC"/>
    <w:lvl w:ilvl="0" w:tplc="B1EE8DB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98F14AE"/>
    <w:multiLevelType w:val="multilevel"/>
    <w:tmpl w:val="EB76CB66"/>
    <w:lvl w:ilvl="0">
      <w:start w:val="1"/>
      <w:numFmt w:val="decimal"/>
      <w:pStyle w:val="berschrift3"/>
      <w:lvlText w:val="%1."/>
      <w:lvlJc w:val="left"/>
      <w:pPr>
        <w:ind w:left="360" w:hanging="360"/>
      </w:pPr>
    </w:lvl>
    <w:lvl w:ilvl="1">
      <w:start w:val="1"/>
      <w:numFmt w:val="decimal"/>
      <w:pStyle w:val="berschrift4"/>
      <w:lvlText w:val="%1.%2."/>
      <w:lvlJc w:val="left"/>
      <w:pPr>
        <w:ind w:left="79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D20336"/>
    <w:multiLevelType w:val="hybridMultilevel"/>
    <w:tmpl w:val="9626BA0E"/>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FE63948"/>
    <w:multiLevelType w:val="hybridMultilevel"/>
    <w:tmpl w:val="BE3CAFE2"/>
    <w:lvl w:ilvl="0" w:tplc="326A7274">
      <w:start w:val="1"/>
      <w:numFmt w:val="decimal"/>
      <w:lvlText w:val="%1"/>
      <w:lvlJc w:val="left"/>
      <w:pPr>
        <w:tabs>
          <w:tab w:val="num" w:pos="284"/>
        </w:tabs>
        <w:ind w:left="0" w:firstLine="0"/>
      </w:pPr>
      <w:rPr>
        <w:rFonts w:hint="default"/>
        <w:vertAlign w:val="superscrip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0E1707"/>
    <w:multiLevelType w:val="hybridMultilevel"/>
    <w:tmpl w:val="4B36A582"/>
    <w:lvl w:ilvl="0" w:tplc="205CCC12">
      <w:start w:val="1"/>
      <w:numFmt w:val="decimal"/>
      <w:lvlText w:val="%1"/>
      <w:lvlJc w:val="left"/>
      <w:pPr>
        <w:tabs>
          <w:tab w:val="num" w:pos="284"/>
        </w:tabs>
        <w:ind w:left="0" w:firstLine="0"/>
      </w:pPr>
      <w:rPr>
        <w:rFonts w:hint="default"/>
        <w:vertAlign w:val="superscrip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4DA49C5"/>
    <w:multiLevelType w:val="hybridMultilevel"/>
    <w:tmpl w:val="8A1A930C"/>
    <w:lvl w:ilvl="0" w:tplc="D2A2368A">
      <w:start w:val="1"/>
      <w:numFmt w:val="decimal"/>
      <w:pStyle w:val="Absatz"/>
      <w:lvlText w:val="%1"/>
      <w:lvlJc w:val="left"/>
      <w:pPr>
        <w:tabs>
          <w:tab w:val="num" w:pos="284"/>
        </w:tabs>
        <w:ind w:left="0" w:firstLine="0"/>
      </w:pPr>
      <w:rPr>
        <w:rFonts w:hint="default"/>
        <w:vertAlign w:val="superscrip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5410022"/>
    <w:multiLevelType w:val="hybridMultilevel"/>
    <w:tmpl w:val="EFC282E0"/>
    <w:lvl w:ilvl="0" w:tplc="B1EE8DB6">
      <w:numFmt w:val="bullet"/>
      <w:lvlText w:val="-"/>
      <w:lvlJc w:val="left"/>
      <w:pPr>
        <w:ind w:left="644" w:hanging="360"/>
      </w:pPr>
      <w:rPr>
        <w:rFonts w:ascii="Arial" w:eastAsiaTheme="minorHAnsi" w:hAnsi="Arial" w:cs="Arial" w:hint="default"/>
      </w:rPr>
    </w:lvl>
    <w:lvl w:ilvl="1" w:tplc="08070003">
      <w:start w:val="1"/>
      <w:numFmt w:val="bullet"/>
      <w:lvlText w:val="o"/>
      <w:lvlJc w:val="left"/>
      <w:pPr>
        <w:ind w:left="1364" w:hanging="360"/>
      </w:pPr>
      <w:rPr>
        <w:rFonts w:ascii="Courier New" w:hAnsi="Courier New" w:cs="Courier New" w:hint="default"/>
      </w:rPr>
    </w:lvl>
    <w:lvl w:ilvl="2" w:tplc="08070005">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num w:numId="1">
    <w:abstractNumId w:val="0"/>
  </w:num>
  <w:num w:numId="2">
    <w:abstractNumId w:val="6"/>
  </w:num>
  <w:num w:numId="3">
    <w:abstractNumId w:val="6"/>
    <w:lvlOverride w:ilvl="0">
      <w:startOverride w:val="1"/>
    </w:lvlOverride>
  </w:num>
  <w:num w:numId="4">
    <w:abstractNumId w:val="6"/>
    <w:lvlOverride w:ilvl="0">
      <w:startOverride w:val="1"/>
    </w:lvlOverride>
  </w:num>
  <w:num w:numId="5">
    <w:abstractNumId w:val="6"/>
    <w:lvlOverride w:ilvl="0">
      <w:startOverride w:val="1"/>
    </w:lvlOverride>
  </w:num>
  <w:num w:numId="6">
    <w:abstractNumId w:val="1"/>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8"/>
  </w:num>
  <w:num w:numId="13">
    <w:abstractNumId w:val="6"/>
    <w:lvlOverride w:ilvl="0">
      <w:startOverride w:val="1"/>
    </w:lvlOverride>
  </w:num>
  <w:num w:numId="14">
    <w:abstractNumId w:val="6"/>
    <w:lvlOverride w:ilvl="0">
      <w:startOverride w:val="1"/>
    </w:lvlOverride>
  </w:num>
  <w:num w:numId="15">
    <w:abstractNumId w:val="3"/>
  </w:num>
  <w:num w:numId="16">
    <w:abstractNumId w:val="4"/>
  </w:num>
  <w:num w:numId="17">
    <w:abstractNumId w:val="2"/>
  </w:num>
  <w:num w:numId="18">
    <w:abstractNumId w:val="5"/>
  </w:num>
  <w:num w:numId="19">
    <w:abstractNumId w:val="7"/>
  </w:num>
  <w:num w:numId="20">
    <w:abstractNumId w:val="7"/>
    <w:lvlOverride w:ilvl="0">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E06"/>
    <w:rsid w:val="00000629"/>
    <w:rsid w:val="00001258"/>
    <w:rsid w:val="000155F9"/>
    <w:rsid w:val="000200E4"/>
    <w:rsid w:val="00023E07"/>
    <w:rsid w:val="000365FE"/>
    <w:rsid w:val="00036AD9"/>
    <w:rsid w:val="0004077D"/>
    <w:rsid w:val="00046C5C"/>
    <w:rsid w:val="000567F7"/>
    <w:rsid w:val="00065903"/>
    <w:rsid w:val="0007337F"/>
    <w:rsid w:val="00082233"/>
    <w:rsid w:val="00087B18"/>
    <w:rsid w:val="00095E96"/>
    <w:rsid w:val="000A0664"/>
    <w:rsid w:val="000A4B38"/>
    <w:rsid w:val="000A5B38"/>
    <w:rsid w:val="000A5EC5"/>
    <w:rsid w:val="000B36DF"/>
    <w:rsid w:val="000B406B"/>
    <w:rsid w:val="000C547F"/>
    <w:rsid w:val="000D4C5D"/>
    <w:rsid w:val="000D72C6"/>
    <w:rsid w:val="000F09B2"/>
    <w:rsid w:val="000F5719"/>
    <w:rsid w:val="00122EE0"/>
    <w:rsid w:val="00126FFA"/>
    <w:rsid w:val="001313E3"/>
    <w:rsid w:val="00132798"/>
    <w:rsid w:val="00142F85"/>
    <w:rsid w:val="00151030"/>
    <w:rsid w:val="00152325"/>
    <w:rsid w:val="00152E26"/>
    <w:rsid w:val="001551B3"/>
    <w:rsid w:val="001727D0"/>
    <w:rsid w:val="00176DA4"/>
    <w:rsid w:val="001819CE"/>
    <w:rsid w:val="00182884"/>
    <w:rsid w:val="0018346D"/>
    <w:rsid w:val="001854D0"/>
    <w:rsid w:val="00190781"/>
    <w:rsid w:val="00191F62"/>
    <w:rsid w:val="0019300B"/>
    <w:rsid w:val="001A52E8"/>
    <w:rsid w:val="001A7F7A"/>
    <w:rsid w:val="001B2BBF"/>
    <w:rsid w:val="001B4EAC"/>
    <w:rsid w:val="001C0E5A"/>
    <w:rsid w:val="001C3337"/>
    <w:rsid w:val="001E1B6B"/>
    <w:rsid w:val="001E27D5"/>
    <w:rsid w:val="001E554A"/>
    <w:rsid w:val="001F08C8"/>
    <w:rsid w:val="001F1B37"/>
    <w:rsid w:val="002134E8"/>
    <w:rsid w:val="00222685"/>
    <w:rsid w:val="00232C91"/>
    <w:rsid w:val="00234058"/>
    <w:rsid w:val="0024401B"/>
    <w:rsid w:val="002647C5"/>
    <w:rsid w:val="0028276D"/>
    <w:rsid w:val="00283929"/>
    <w:rsid w:val="002839A1"/>
    <w:rsid w:val="00285D25"/>
    <w:rsid w:val="002A2896"/>
    <w:rsid w:val="002A4AB0"/>
    <w:rsid w:val="002C2981"/>
    <w:rsid w:val="002C40CC"/>
    <w:rsid w:val="002C4F69"/>
    <w:rsid w:val="002D2960"/>
    <w:rsid w:val="002D46C7"/>
    <w:rsid w:val="002D76FD"/>
    <w:rsid w:val="002E4059"/>
    <w:rsid w:val="002F27B0"/>
    <w:rsid w:val="002F353E"/>
    <w:rsid w:val="002F5891"/>
    <w:rsid w:val="00321161"/>
    <w:rsid w:val="003319E2"/>
    <w:rsid w:val="00332B9A"/>
    <w:rsid w:val="00357526"/>
    <w:rsid w:val="00362FDA"/>
    <w:rsid w:val="00367172"/>
    <w:rsid w:val="0037445C"/>
    <w:rsid w:val="0038417A"/>
    <w:rsid w:val="00384AC1"/>
    <w:rsid w:val="00387EA7"/>
    <w:rsid w:val="00396210"/>
    <w:rsid w:val="003A3910"/>
    <w:rsid w:val="003B699E"/>
    <w:rsid w:val="003B7742"/>
    <w:rsid w:val="003C39E8"/>
    <w:rsid w:val="003C6723"/>
    <w:rsid w:val="003D2F7D"/>
    <w:rsid w:val="003E1F96"/>
    <w:rsid w:val="003E243A"/>
    <w:rsid w:val="003E4438"/>
    <w:rsid w:val="003E6175"/>
    <w:rsid w:val="003E741E"/>
    <w:rsid w:val="003F4903"/>
    <w:rsid w:val="00401E9A"/>
    <w:rsid w:val="00403543"/>
    <w:rsid w:val="004063BE"/>
    <w:rsid w:val="00406FC7"/>
    <w:rsid w:val="00412890"/>
    <w:rsid w:val="00426B65"/>
    <w:rsid w:val="0043067A"/>
    <w:rsid w:val="004313E6"/>
    <w:rsid w:val="0043373A"/>
    <w:rsid w:val="004416A0"/>
    <w:rsid w:val="00445FD2"/>
    <w:rsid w:val="00451C04"/>
    <w:rsid w:val="00453D3D"/>
    <w:rsid w:val="00456C10"/>
    <w:rsid w:val="00463A6C"/>
    <w:rsid w:val="00470DDB"/>
    <w:rsid w:val="00491B99"/>
    <w:rsid w:val="004B231C"/>
    <w:rsid w:val="004C6FBA"/>
    <w:rsid w:val="004D6A22"/>
    <w:rsid w:val="004D778B"/>
    <w:rsid w:val="004F123C"/>
    <w:rsid w:val="00504F3A"/>
    <w:rsid w:val="00516052"/>
    <w:rsid w:val="00527BF3"/>
    <w:rsid w:val="00536808"/>
    <w:rsid w:val="00546992"/>
    <w:rsid w:val="00560E5C"/>
    <w:rsid w:val="0056418A"/>
    <w:rsid w:val="005655F7"/>
    <w:rsid w:val="00565DC9"/>
    <w:rsid w:val="005761A6"/>
    <w:rsid w:val="00582367"/>
    <w:rsid w:val="0058342D"/>
    <w:rsid w:val="005C02FB"/>
    <w:rsid w:val="005C4107"/>
    <w:rsid w:val="005D3D09"/>
    <w:rsid w:val="005D591D"/>
    <w:rsid w:val="005E7595"/>
    <w:rsid w:val="005F0D52"/>
    <w:rsid w:val="005F1904"/>
    <w:rsid w:val="005F27C0"/>
    <w:rsid w:val="005F5005"/>
    <w:rsid w:val="00600FC6"/>
    <w:rsid w:val="00605A64"/>
    <w:rsid w:val="00612ACB"/>
    <w:rsid w:val="00617987"/>
    <w:rsid w:val="00617CA7"/>
    <w:rsid w:val="00617D05"/>
    <w:rsid w:val="00625C86"/>
    <w:rsid w:val="00630805"/>
    <w:rsid w:val="006323AF"/>
    <w:rsid w:val="00637499"/>
    <w:rsid w:val="00641E69"/>
    <w:rsid w:val="006538AF"/>
    <w:rsid w:val="00654C90"/>
    <w:rsid w:val="00657D8E"/>
    <w:rsid w:val="006648CB"/>
    <w:rsid w:val="00680BA5"/>
    <w:rsid w:val="006918F4"/>
    <w:rsid w:val="00692323"/>
    <w:rsid w:val="006963B6"/>
    <w:rsid w:val="006A3593"/>
    <w:rsid w:val="006C04C2"/>
    <w:rsid w:val="006C5344"/>
    <w:rsid w:val="006D0994"/>
    <w:rsid w:val="006D6802"/>
    <w:rsid w:val="006E37EF"/>
    <w:rsid w:val="006F4AB4"/>
    <w:rsid w:val="006F5A29"/>
    <w:rsid w:val="006F71F4"/>
    <w:rsid w:val="00700637"/>
    <w:rsid w:val="0070727B"/>
    <w:rsid w:val="007242A7"/>
    <w:rsid w:val="0072534F"/>
    <w:rsid w:val="00740076"/>
    <w:rsid w:val="00746E2E"/>
    <w:rsid w:val="00750663"/>
    <w:rsid w:val="007662ED"/>
    <w:rsid w:val="00771526"/>
    <w:rsid w:val="0077445E"/>
    <w:rsid w:val="0078069D"/>
    <w:rsid w:val="0078353C"/>
    <w:rsid w:val="00792836"/>
    <w:rsid w:val="00793590"/>
    <w:rsid w:val="007A1F36"/>
    <w:rsid w:val="007A235C"/>
    <w:rsid w:val="007A2F6D"/>
    <w:rsid w:val="007A3E06"/>
    <w:rsid w:val="007A4BC7"/>
    <w:rsid w:val="007A5909"/>
    <w:rsid w:val="007A5F79"/>
    <w:rsid w:val="007B7B4C"/>
    <w:rsid w:val="007C4DA6"/>
    <w:rsid w:val="007D396B"/>
    <w:rsid w:val="008026B6"/>
    <w:rsid w:val="008055B7"/>
    <w:rsid w:val="00810FDE"/>
    <w:rsid w:val="00811019"/>
    <w:rsid w:val="00816EB2"/>
    <w:rsid w:val="008213FA"/>
    <w:rsid w:val="00824CFF"/>
    <w:rsid w:val="00825320"/>
    <w:rsid w:val="008322B1"/>
    <w:rsid w:val="00835996"/>
    <w:rsid w:val="00841A05"/>
    <w:rsid w:val="0084643A"/>
    <w:rsid w:val="00855F3A"/>
    <w:rsid w:val="008649B1"/>
    <w:rsid w:val="0088363C"/>
    <w:rsid w:val="00893129"/>
    <w:rsid w:val="00896DAB"/>
    <w:rsid w:val="008A153B"/>
    <w:rsid w:val="008A250C"/>
    <w:rsid w:val="008B063C"/>
    <w:rsid w:val="008B0DC9"/>
    <w:rsid w:val="008B33F2"/>
    <w:rsid w:val="008C3DE6"/>
    <w:rsid w:val="008C611C"/>
    <w:rsid w:val="008D45E5"/>
    <w:rsid w:val="008D778A"/>
    <w:rsid w:val="008F72B5"/>
    <w:rsid w:val="00907A7B"/>
    <w:rsid w:val="00934865"/>
    <w:rsid w:val="00971434"/>
    <w:rsid w:val="00974969"/>
    <w:rsid w:val="00975EB7"/>
    <w:rsid w:val="009843EE"/>
    <w:rsid w:val="0098670E"/>
    <w:rsid w:val="00991511"/>
    <w:rsid w:val="00992E1D"/>
    <w:rsid w:val="009935A8"/>
    <w:rsid w:val="00997BE9"/>
    <w:rsid w:val="009B442E"/>
    <w:rsid w:val="009C3350"/>
    <w:rsid w:val="009C4E67"/>
    <w:rsid w:val="009D02F0"/>
    <w:rsid w:val="009D2E15"/>
    <w:rsid w:val="009D7D8C"/>
    <w:rsid w:val="009F0EA9"/>
    <w:rsid w:val="009F3EF9"/>
    <w:rsid w:val="009F489C"/>
    <w:rsid w:val="00A3431E"/>
    <w:rsid w:val="00A34966"/>
    <w:rsid w:val="00A53661"/>
    <w:rsid w:val="00A63615"/>
    <w:rsid w:val="00A64338"/>
    <w:rsid w:val="00A66B8A"/>
    <w:rsid w:val="00A72F21"/>
    <w:rsid w:val="00A85F6D"/>
    <w:rsid w:val="00A975A2"/>
    <w:rsid w:val="00AA0E07"/>
    <w:rsid w:val="00AA7B52"/>
    <w:rsid w:val="00AB1BD6"/>
    <w:rsid w:val="00AB6F72"/>
    <w:rsid w:val="00AC2977"/>
    <w:rsid w:val="00AC485E"/>
    <w:rsid w:val="00AF2F98"/>
    <w:rsid w:val="00AF55CA"/>
    <w:rsid w:val="00AF7A3F"/>
    <w:rsid w:val="00B001EF"/>
    <w:rsid w:val="00B0334A"/>
    <w:rsid w:val="00B06D72"/>
    <w:rsid w:val="00B079AD"/>
    <w:rsid w:val="00B20784"/>
    <w:rsid w:val="00B26095"/>
    <w:rsid w:val="00B341E8"/>
    <w:rsid w:val="00B3780E"/>
    <w:rsid w:val="00B37F0E"/>
    <w:rsid w:val="00B56580"/>
    <w:rsid w:val="00B65E53"/>
    <w:rsid w:val="00B717F0"/>
    <w:rsid w:val="00B718D6"/>
    <w:rsid w:val="00B77B1B"/>
    <w:rsid w:val="00B81E1A"/>
    <w:rsid w:val="00B829D2"/>
    <w:rsid w:val="00B92BA4"/>
    <w:rsid w:val="00B94D31"/>
    <w:rsid w:val="00BA3CF7"/>
    <w:rsid w:val="00BA51AA"/>
    <w:rsid w:val="00BA565F"/>
    <w:rsid w:val="00BA635B"/>
    <w:rsid w:val="00BC7CC6"/>
    <w:rsid w:val="00BD1D05"/>
    <w:rsid w:val="00BE226A"/>
    <w:rsid w:val="00BF7151"/>
    <w:rsid w:val="00BF7D90"/>
    <w:rsid w:val="00C03BFD"/>
    <w:rsid w:val="00C03CF0"/>
    <w:rsid w:val="00C214EF"/>
    <w:rsid w:val="00C47D23"/>
    <w:rsid w:val="00C618D2"/>
    <w:rsid w:val="00C72E9B"/>
    <w:rsid w:val="00C73426"/>
    <w:rsid w:val="00C74F35"/>
    <w:rsid w:val="00C836D3"/>
    <w:rsid w:val="00C87227"/>
    <w:rsid w:val="00CB2C60"/>
    <w:rsid w:val="00CB4254"/>
    <w:rsid w:val="00CC1594"/>
    <w:rsid w:val="00CD059C"/>
    <w:rsid w:val="00CD47AD"/>
    <w:rsid w:val="00D05EA7"/>
    <w:rsid w:val="00D11859"/>
    <w:rsid w:val="00D12E17"/>
    <w:rsid w:val="00D4121A"/>
    <w:rsid w:val="00D427C6"/>
    <w:rsid w:val="00D54EF2"/>
    <w:rsid w:val="00D7269B"/>
    <w:rsid w:val="00D8149D"/>
    <w:rsid w:val="00D837DE"/>
    <w:rsid w:val="00D852B0"/>
    <w:rsid w:val="00D905F3"/>
    <w:rsid w:val="00D9487A"/>
    <w:rsid w:val="00DA5AB8"/>
    <w:rsid w:val="00DA77BE"/>
    <w:rsid w:val="00DB557D"/>
    <w:rsid w:val="00DC068D"/>
    <w:rsid w:val="00DC2AC8"/>
    <w:rsid w:val="00DC31C6"/>
    <w:rsid w:val="00DD7EAD"/>
    <w:rsid w:val="00DF5A43"/>
    <w:rsid w:val="00DF7E1A"/>
    <w:rsid w:val="00DF7ED2"/>
    <w:rsid w:val="00E03F45"/>
    <w:rsid w:val="00E0552B"/>
    <w:rsid w:val="00E06E8C"/>
    <w:rsid w:val="00E37501"/>
    <w:rsid w:val="00E46289"/>
    <w:rsid w:val="00E53F0F"/>
    <w:rsid w:val="00E71978"/>
    <w:rsid w:val="00E76445"/>
    <w:rsid w:val="00E96780"/>
    <w:rsid w:val="00EA2C22"/>
    <w:rsid w:val="00EA312B"/>
    <w:rsid w:val="00EA4DFE"/>
    <w:rsid w:val="00EB19BA"/>
    <w:rsid w:val="00EB1A1C"/>
    <w:rsid w:val="00EC0463"/>
    <w:rsid w:val="00EC0E93"/>
    <w:rsid w:val="00EC22F8"/>
    <w:rsid w:val="00EC51F8"/>
    <w:rsid w:val="00F00E58"/>
    <w:rsid w:val="00F02327"/>
    <w:rsid w:val="00F03D1C"/>
    <w:rsid w:val="00F05EE0"/>
    <w:rsid w:val="00F15C38"/>
    <w:rsid w:val="00F1789B"/>
    <w:rsid w:val="00F31430"/>
    <w:rsid w:val="00F32C2E"/>
    <w:rsid w:val="00F35169"/>
    <w:rsid w:val="00F450D2"/>
    <w:rsid w:val="00F46CE3"/>
    <w:rsid w:val="00F47443"/>
    <w:rsid w:val="00F5672B"/>
    <w:rsid w:val="00F56D63"/>
    <w:rsid w:val="00F74BDA"/>
    <w:rsid w:val="00F75076"/>
    <w:rsid w:val="00F77E5D"/>
    <w:rsid w:val="00F92E37"/>
    <w:rsid w:val="00FA4CDE"/>
    <w:rsid w:val="00FC1FFD"/>
    <w:rsid w:val="00FC33BC"/>
    <w:rsid w:val="00FD431A"/>
    <w:rsid w:val="00FD4950"/>
    <w:rsid w:val="00FD5632"/>
    <w:rsid w:val="00FD582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22786BB-91D6-4FFD-BEE6-181FEFA1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D4121A"/>
    <w:pPr>
      <w:spacing w:after="120" w:line="240" w:lineRule="auto"/>
    </w:pPr>
    <w:rPr>
      <w:rFonts w:ascii="Arial" w:hAnsi="Arial"/>
    </w:rPr>
  </w:style>
  <w:style w:type="paragraph" w:styleId="berschrift1">
    <w:name w:val="heading 1"/>
    <w:basedOn w:val="Standard"/>
    <w:next w:val="Standard"/>
    <w:link w:val="berschrift1Zchn"/>
    <w:uiPriority w:val="9"/>
    <w:qFormat/>
    <w:rsid w:val="00810FDE"/>
    <w:pPr>
      <w:keepNext/>
      <w:keepLines/>
      <w:numPr>
        <w:numId w:val="6"/>
      </w:numPr>
      <w:spacing w:before="360" w:after="240"/>
      <w:ind w:hanging="218"/>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0A5B38"/>
    <w:pPr>
      <w:keepNext/>
      <w:keepLines/>
      <w:numPr>
        <w:ilvl w:val="1"/>
        <w:numId w:val="6"/>
      </w:numPr>
      <w:spacing w:before="240"/>
      <w:outlineLvl w:val="1"/>
    </w:pPr>
    <w:rPr>
      <w:rFonts w:eastAsiaTheme="majorEastAsia" w:cstheme="majorBidi"/>
      <w:b/>
      <w:bCs/>
      <w:sz w:val="24"/>
      <w:szCs w:val="26"/>
    </w:rPr>
  </w:style>
  <w:style w:type="paragraph" w:styleId="berschrift3">
    <w:name w:val="heading 3"/>
    <w:basedOn w:val="berschrift2"/>
    <w:next w:val="Standard"/>
    <w:link w:val="berschrift3Zchn"/>
    <w:uiPriority w:val="9"/>
    <w:unhideWhenUsed/>
    <w:qFormat/>
    <w:rsid w:val="00582367"/>
    <w:pPr>
      <w:numPr>
        <w:ilvl w:val="0"/>
        <w:numId w:val="15"/>
      </w:numPr>
      <w:outlineLvl w:val="2"/>
    </w:pPr>
  </w:style>
  <w:style w:type="paragraph" w:styleId="berschrift4">
    <w:name w:val="heading 4"/>
    <w:basedOn w:val="berschrift3"/>
    <w:next w:val="Standard"/>
    <w:link w:val="berschrift4Zchn"/>
    <w:uiPriority w:val="9"/>
    <w:unhideWhenUsed/>
    <w:qFormat/>
    <w:rsid w:val="00582367"/>
    <w:pPr>
      <w:numPr>
        <w:ilvl w:val="1"/>
      </w:numPr>
      <w:outlineLvl w:val="3"/>
    </w:pPr>
    <w:rPr>
      <w:sz w:val="22"/>
    </w:rPr>
  </w:style>
  <w:style w:type="paragraph" w:styleId="berschrift5">
    <w:name w:val="heading 5"/>
    <w:basedOn w:val="Standard"/>
    <w:next w:val="Standard"/>
    <w:link w:val="berschrift5Zchn"/>
    <w:uiPriority w:val="9"/>
    <w:unhideWhenUsed/>
    <w:qFormat/>
    <w:rsid w:val="00816EB2"/>
    <w:pPr>
      <w:keepNext/>
      <w:keepLines/>
      <w:spacing w:before="40" w:after="0"/>
      <w:outlineLvl w:val="4"/>
    </w:pPr>
    <w:rPr>
      <w:rFonts w:asciiTheme="majorHAnsi" w:eastAsiaTheme="majorEastAsia" w:hAnsiTheme="majorHAnsi" w:cstheme="majorBidi"/>
      <w:color w:val="31479E" w:themeColor="accent1" w:themeShade="BF"/>
    </w:rPr>
  </w:style>
  <w:style w:type="paragraph" w:styleId="berschrift6">
    <w:name w:val="heading 6"/>
    <w:basedOn w:val="Standard"/>
    <w:next w:val="Standard"/>
    <w:link w:val="berschrift6Zchn"/>
    <w:uiPriority w:val="9"/>
    <w:unhideWhenUsed/>
    <w:qFormat/>
    <w:rsid w:val="00816EB2"/>
    <w:pPr>
      <w:keepNext/>
      <w:keepLines/>
      <w:spacing w:before="40" w:after="0"/>
      <w:outlineLvl w:val="5"/>
    </w:pPr>
    <w:rPr>
      <w:rFonts w:asciiTheme="majorHAnsi" w:eastAsiaTheme="majorEastAsia" w:hAnsiTheme="majorHAnsi" w:cstheme="majorBidi"/>
      <w:color w:val="202F69" w:themeColor="accent1" w:themeShade="7F"/>
    </w:rPr>
  </w:style>
  <w:style w:type="paragraph" w:styleId="berschrift7">
    <w:name w:val="heading 7"/>
    <w:basedOn w:val="Standard"/>
    <w:next w:val="Standard"/>
    <w:link w:val="berschrift7Zchn"/>
    <w:uiPriority w:val="9"/>
    <w:unhideWhenUsed/>
    <w:qFormat/>
    <w:rsid w:val="00816EB2"/>
    <w:pPr>
      <w:keepNext/>
      <w:keepLines/>
      <w:spacing w:before="40" w:after="0"/>
      <w:outlineLvl w:val="6"/>
    </w:pPr>
    <w:rPr>
      <w:rFonts w:asciiTheme="majorHAnsi" w:eastAsiaTheme="majorEastAsia" w:hAnsiTheme="majorHAnsi" w:cstheme="majorBidi"/>
      <w:i/>
      <w:iCs/>
      <w:color w:val="202F69" w:themeColor="accent1" w:themeShade="7F"/>
    </w:rPr>
  </w:style>
  <w:style w:type="paragraph" w:styleId="berschrift8">
    <w:name w:val="heading 8"/>
    <w:basedOn w:val="Standard"/>
    <w:next w:val="Standard"/>
    <w:link w:val="berschrift8Zchn"/>
    <w:uiPriority w:val="9"/>
    <w:unhideWhenUsed/>
    <w:qFormat/>
    <w:rsid w:val="00816EB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816EB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14"/>
    <w:qFormat/>
    <w:rsid w:val="009935A8"/>
    <w:pPr>
      <w:tabs>
        <w:tab w:val="center" w:pos="4536"/>
        <w:tab w:val="right" w:pos="9072"/>
      </w:tabs>
    </w:pPr>
    <w:rPr>
      <w:sz w:val="18"/>
    </w:rPr>
  </w:style>
  <w:style w:type="character" w:customStyle="1" w:styleId="FuzeileZchn">
    <w:name w:val="Fußzeile Zchn"/>
    <w:basedOn w:val="Absatz-Standardschriftart"/>
    <w:link w:val="Fuzeile"/>
    <w:uiPriority w:val="14"/>
    <w:rsid w:val="009935A8"/>
    <w:rPr>
      <w:rFonts w:ascii="Arial" w:hAnsi="Arial"/>
      <w:sz w:val="18"/>
    </w:rPr>
  </w:style>
  <w:style w:type="character" w:styleId="Hyperlink">
    <w:name w:val="Hyperlink"/>
    <w:basedOn w:val="Absatz-Standardschriftart"/>
    <w:uiPriority w:val="99"/>
    <w:unhideWhenUsed/>
    <w:rsid w:val="00D11859"/>
    <w:rPr>
      <w:color w:val="56C7AA" w:themeColor="hyperlink"/>
      <w:u w:val="single"/>
    </w:rPr>
  </w:style>
  <w:style w:type="character" w:customStyle="1" w:styleId="berschrift1Zchn">
    <w:name w:val="Überschrift 1 Zchn"/>
    <w:basedOn w:val="Absatz-Standardschriftart"/>
    <w:link w:val="berschrift1"/>
    <w:uiPriority w:val="9"/>
    <w:rsid w:val="00810FDE"/>
    <w:rPr>
      <w:rFonts w:ascii="Arial" w:eastAsiaTheme="majorEastAsia" w:hAnsi="Arial" w:cstheme="majorBidi"/>
      <w:b/>
      <w:bCs/>
      <w:sz w:val="28"/>
      <w:szCs w:val="28"/>
    </w:rPr>
  </w:style>
  <w:style w:type="paragraph" w:styleId="Inhaltsverzeichnisberschrift">
    <w:name w:val="TOC Heading"/>
    <w:basedOn w:val="berschrift1"/>
    <w:next w:val="Standard"/>
    <w:uiPriority w:val="39"/>
    <w:unhideWhenUsed/>
    <w:qFormat/>
    <w:rsid w:val="0043067A"/>
    <w:pPr>
      <w:numPr>
        <w:numId w:val="0"/>
      </w:numPr>
      <w:outlineLvl w:val="9"/>
    </w:pPr>
    <w:rPr>
      <w:lang w:eastAsia="de-CH"/>
    </w:rPr>
  </w:style>
  <w:style w:type="paragraph" w:styleId="KeinLeerraum">
    <w:name w:val="No Spacing"/>
    <w:uiPriority w:val="1"/>
    <w:qFormat/>
    <w:rsid w:val="00D11859"/>
    <w:pPr>
      <w:spacing w:after="0" w:line="240" w:lineRule="auto"/>
    </w:pPr>
    <w:rPr>
      <w:rFonts w:ascii="Arial" w:hAnsi="Arial"/>
    </w:rPr>
  </w:style>
  <w:style w:type="paragraph" w:styleId="Kopfzeile">
    <w:name w:val="header"/>
    <w:basedOn w:val="Standard"/>
    <w:link w:val="KopfzeileZchn"/>
    <w:uiPriority w:val="14"/>
    <w:qFormat/>
    <w:rsid w:val="00095E96"/>
    <w:pPr>
      <w:pBdr>
        <w:bottom w:val="single" w:sz="4" w:space="3" w:color="auto"/>
      </w:pBdr>
      <w:tabs>
        <w:tab w:val="center" w:pos="4536"/>
        <w:tab w:val="right" w:pos="9072"/>
      </w:tabs>
    </w:pPr>
    <w:rPr>
      <w:sz w:val="18"/>
      <w:szCs w:val="18"/>
    </w:rPr>
  </w:style>
  <w:style w:type="character" w:customStyle="1" w:styleId="KopfzeileZchn">
    <w:name w:val="Kopfzeile Zchn"/>
    <w:basedOn w:val="Absatz-Standardschriftart"/>
    <w:link w:val="Kopfzeile"/>
    <w:uiPriority w:val="14"/>
    <w:rsid w:val="00095E96"/>
    <w:rPr>
      <w:rFonts w:ascii="Arial" w:hAnsi="Arial"/>
      <w:sz w:val="18"/>
      <w:szCs w:val="18"/>
    </w:rPr>
  </w:style>
  <w:style w:type="paragraph" w:styleId="Listenabsatz">
    <w:name w:val="List Paragraph"/>
    <w:basedOn w:val="Standard"/>
    <w:link w:val="ListenabsatzZchn"/>
    <w:uiPriority w:val="15"/>
    <w:qFormat/>
    <w:rsid w:val="00D11859"/>
    <w:pPr>
      <w:ind w:left="720"/>
      <w:contextualSpacing/>
    </w:pPr>
  </w:style>
  <w:style w:type="paragraph" w:styleId="Sprechblasentext">
    <w:name w:val="Balloon Text"/>
    <w:basedOn w:val="Standard"/>
    <w:link w:val="SprechblasentextZchn"/>
    <w:uiPriority w:val="99"/>
    <w:semiHidden/>
    <w:unhideWhenUsed/>
    <w:rsid w:val="00D1185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1859"/>
    <w:rPr>
      <w:rFonts w:ascii="Tahoma" w:hAnsi="Tahoma" w:cs="Tahoma"/>
      <w:sz w:val="16"/>
      <w:szCs w:val="16"/>
    </w:rPr>
  </w:style>
  <w:style w:type="table" w:styleId="Tabellenraster">
    <w:name w:val="Table Grid"/>
    <w:basedOn w:val="NormaleTabelle"/>
    <w:uiPriority w:val="59"/>
    <w:rsid w:val="00D1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
    <w:qFormat/>
    <w:rsid w:val="004416A0"/>
    <w:pPr>
      <w:spacing w:after="300"/>
      <w:contextualSpacing/>
    </w:pPr>
    <w:rPr>
      <w:rFonts w:eastAsiaTheme="majorEastAsia" w:cstheme="majorBidi"/>
      <w:b/>
      <w:spacing w:val="5"/>
      <w:kern w:val="28"/>
      <w:sz w:val="48"/>
      <w:szCs w:val="52"/>
    </w:rPr>
  </w:style>
  <w:style w:type="character" w:customStyle="1" w:styleId="TitelZchn">
    <w:name w:val="Titel Zchn"/>
    <w:basedOn w:val="Absatz-Standardschriftart"/>
    <w:link w:val="Titel"/>
    <w:uiPriority w:val="1"/>
    <w:rsid w:val="004416A0"/>
    <w:rPr>
      <w:rFonts w:ascii="Arial" w:eastAsiaTheme="majorEastAsia" w:hAnsi="Arial" w:cstheme="majorBidi"/>
      <w:b/>
      <w:spacing w:val="5"/>
      <w:kern w:val="28"/>
      <w:sz w:val="48"/>
      <w:szCs w:val="52"/>
    </w:rPr>
  </w:style>
  <w:style w:type="character" w:customStyle="1" w:styleId="berschrift2Zchn">
    <w:name w:val="Überschrift 2 Zchn"/>
    <w:basedOn w:val="Absatz-Standardschriftart"/>
    <w:link w:val="berschrift2"/>
    <w:uiPriority w:val="9"/>
    <w:rsid w:val="000A5B38"/>
    <w:rPr>
      <w:rFonts w:ascii="Arial" w:eastAsiaTheme="majorEastAsia" w:hAnsi="Arial" w:cstheme="majorBidi"/>
      <w:b/>
      <w:bCs/>
      <w:sz w:val="24"/>
      <w:szCs w:val="26"/>
    </w:rPr>
  </w:style>
  <w:style w:type="character" w:customStyle="1" w:styleId="berschrift3Zchn">
    <w:name w:val="Überschrift 3 Zchn"/>
    <w:basedOn w:val="Absatz-Standardschriftart"/>
    <w:link w:val="berschrift3"/>
    <w:uiPriority w:val="9"/>
    <w:rsid w:val="00582367"/>
    <w:rPr>
      <w:rFonts w:ascii="Arial" w:eastAsiaTheme="majorEastAsia" w:hAnsi="Arial" w:cstheme="majorBidi"/>
      <w:b/>
      <w:bCs/>
      <w:sz w:val="24"/>
      <w:szCs w:val="26"/>
    </w:rPr>
  </w:style>
  <w:style w:type="character" w:customStyle="1" w:styleId="berschrift4Zchn">
    <w:name w:val="Überschrift 4 Zchn"/>
    <w:basedOn w:val="Absatz-Standardschriftart"/>
    <w:link w:val="berschrift4"/>
    <w:uiPriority w:val="9"/>
    <w:rsid w:val="00582367"/>
    <w:rPr>
      <w:rFonts w:ascii="Arial" w:eastAsiaTheme="majorEastAsia" w:hAnsi="Arial" w:cstheme="majorBidi"/>
      <w:b/>
      <w:bCs/>
      <w:szCs w:val="26"/>
    </w:rPr>
  </w:style>
  <w:style w:type="paragraph" w:styleId="Untertitel">
    <w:name w:val="Subtitle"/>
    <w:basedOn w:val="Standard"/>
    <w:next w:val="Standard"/>
    <w:link w:val="UntertitelZchn"/>
    <w:uiPriority w:val="11"/>
    <w:qFormat/>
    <w:rsid w:val="00234058"/>
    <w:pPr>
      <w:numPr>
        <w:ilvl w:val="1"/>
      </w:numPr>
    </w:pPr>
    <w:rPr>
      <w:rFonts w:asciiTheme="majorHAnsi" w:eastAsiaTheme="majorEastAsia" w:hAnsiTheme="majorHAnsi" w:cstheme="majorBidi"/>
      <w:i/>
      <w:iCs/>
      <w:color w:val="4E67C8" w:themeColor="accent1"/>
      <w:spacing w:val="15"/>
      <w:sz w:val="24"/>
      <w:szCs w:val="24"/>
    </w:rPr>
  </w:style>
  <w:style w:type="character" w:customStyle="1" w:styleId="UntertitelZchn">
    <w:name w:val="Untertitel Zchn"/>
    <w:basedOn w:val="Absatz-Standardschriftart"/>
    <w:link w:val="Untertitel"/>
    <w:uiPriority w:val="11"/>
    <w:rsid w:val="00234058"/>
    <w:rPr>
      <w:rFonts w:asciiTheme="majorHAnsi" w:eastAsiaTheme="majorEastAsia" w:hAnsiTheme="majorHAnsi" w:cstheme="majorBidi"/>
      <w:i/>
      <w:iCs/>
      <w:color w:val="4E67C8" w:themeColor="accent1"/>
      <w:spacing w:val="15"/>
      <w:sz w:val="24"/>
      <w:szCs w:val="24"/>
    </w:rPr>
  </w:style>
  <w:style w:type="paragraph" w:styleId="Verzeichnis1">
    <w:name w:val="toc 1"/>
    <w:basedOn w:val="Standard"/>
    <w:next w:val="Standard"/>
    <w:autoRedefine/>
    <w:uiPriority w:val="39"/>
    <w:unhideWhenUsed/>
    <w:rsid w:val="00D11859"/>
    <w:pPr>
      <w:spacing w:after="100"/>
    </w:pPr>
  </w:style>
  <w:style w:type="paragraph" w:styleId="Verzeichnis2">
    <w:name w:val="toc 2"/>
    <w:basedOn w:val="Standard"/>
    <w:next w:val="Standard"/>
    <w:autoRedefine/>
    <w:uiPriority w:val="39"/>
    <w:unhideWhenUsed/>
    <w:rsid w:val="00D11859"/>
    <w:pPr>
      <w:spacing w:after="100"/>
      <w:ind w:left="220"/>
    </w:pPr>
  </w:style>
  <w:style w:type="paragraph" w:styleId="Verzeichnis3">
    <w:name w:val="toc 3"/>
    <w:basedOn w:val="Standard"/>
    <w:next w:val="Standard"/>
    <w:autoRedefine/>
    <w:uiPriority w:val="39"/>
    <w:unhideWhenUsed/>
    <w:rsid w:val="00D11859"/>
    <w:pPr>
      <w:spacing w:after="100"/>
      <w:ind w:left="440"/>
    </w:pPr>
  </w:style>
  <w:style w:type="paragraph" w:styleId="Aufzhlungszeichen">
    <w:name w:val="List Bullet"/>
    <w:basedOn w:val="Standard"/>
    <w:uiPriority w:val="12"/>
    <w:qFormat/>
    <w:rsid w:val="00F31430"/>
    <w:pPr>
      <w:numPr>
        <w:numId w:val="1"/>
      </w:numPr>
      <w:contextualSpacing/>
    </w:pPr>
  </w:style>
  <w:style w:type="character" w:styleId="Platzhaltertext">
    <w:name w:val="Placeholder Text"/>
    <w:basedOn w:val="Absatz-Standardschriftart"/>
    <w:uiPriority w:val="99"/>
    <w:semiHidden/>
    <w:rsid w:val="00D54EF2"/>
    <w:rPr>
      <w:color w:val="808080"/>
    </w:rPr>
  </w:style>
  <w:style w:type="paragraph" w:customStyle="1" w:styleId="Absatz">
    <w:name w:val="Absatz"/>
    <w:basedOn w:val="Listenabsatz"/>
    <w:link w:val="AbsatzZchn"/>
    <w:qFormat/>
    <w:rsid w:val="00D4121A"/>
    <w:pPr>
      <w:numPr>
        <w:numId w:val="19"/>
      </w:numPr>
      <w:contextualSpacing w:val="0"/>
    </w:pPr>
  </w:style>
  <w:style w:type="paragraph" w:customStyle="1" w:styleId="Unterabsatz">
    <w:name w:val="Unterabsatz"/>
    <w:basedOn w:val="Standard"/>
    <w:link w:val="UnterabsatzZchn"/>
    <w:qFormat/>
    <w:rsid w:val="00BF7151"/>
    <w:pPr>
      <w:numPr>
        <w:ilvl w:val="3"/>
        <w:numId w:val="6"/>
      </w:numPr>
      <w:ind w:hanging="283"/>
    </w:pPr>
  </w:style>
  <w:style w:type="character" w:customStyle="1" w:styleId="ListenabsatzZchn">
    <w:name w:val="Listenabsatz Zchn"/>
    <w:basedOn w:val="Absatz-Standardschriftart"/>
    <w:link w:val="Listenabsatz"/>
    <w:uiPriority w:val="15"/>
    <w:rsid w:val="004D6A22"/>
    <w:rPr>
      <w:rFonts w:ascii="Arial" w:hAnsi="Arial"/>
    </w:rPr>
  </w:style>
  <w:style w:type="character" w:customStyle="1" w:styleId="AbsatzZchn">
    <w:name w:val="Absatz Zchn"/>
    <w:basedOn w:val="ListenabsatzZchn"/>
    <w:link w:val="Absatz"/>
    <w:rsid w:val="00D4121A"/>
    <w:rPr>
      <w:rFonts w:ascii="Arial" w:hAnsi="Arial"/>
    </w:rPr>
  </w:style>
  <w:style w:type="character" w:customStyle="1" w:styleId="UnterabsatzZchn">
    <w:name w:val="Unterabsatz Zchn"/>
    <w:basedOn w:val="Absatz-Standardschriftart"/>
    <w:link w:val="Unterabsatz"/>
    <w:rsid w:val="00BF7151"/>
    <w:rPr>
      <w:rFonts w:ascii="Arial" w:hAnsi="Arial"/>
    </w:rPr>
  </w:style>
  <w:style w:type="character" w:customStyle="1" w:styleId="berschrift5Zchn">
    <w:name w:val="Überschrift 5 Zchn"/>
    <w:basedOn w:val="Absatz-Standardschriftart"/>
    <w:link w:val="berschrift5"/>
    <w:uiPriority w:val="9"/>
    <w:rsid w:val="00816EB2"/>
    <w:rPr>
      <w:rFonts w:asciiTheme="majorHAnsi" w:eastAsiaTheme="majorEastAsia" w:hAnsiTheme="majorHAnsi" w:cstheme="majorBidi"/>
      <w:color w:val="31479E" w:themeColor="accent1" w:themeShade="BF"/>
    </w:rPr>
  </w:style>
  <w:style w:type="character" w:customStyle="1" w:styleId="berschrift6Zchn">
    <w:name w:val="Überschrift 6 Zchn"/>
    <w:basedOn w:val="Absatz-Standardschriftart"/>
    <w:link w:val="berschrift6"/>
    <w:uiPriority w:val="9"/>
    <w:rsid w:val="00816EB2"/>
    <w:rPr>
      <w:rFonts w:asciiTheme="majorHAnsi" w:eastAsiaTheme="majorEastAsia" w:hAnsiTheme="majorHAnsi" w:cstheme="majorBidi"/>
      <w:color w:val="202F69" w:themeColor="accent1" w:themeShade="7F"/>
    </w:rPr>
  </w:style>
  <w:style w:type="character" w:customStyle="1" w:styleId="berschrift7Zchn">
    <w:name w:val="Überschrift 7 Zchn"/>
    <w:basedOn w:val="Absatz-Standardschriftart"/>
    <w:link w:val="berschrift7"/>
    <w:uiPriority w:val="9"/>
    <w:rsid w:val="00816EB2"/>
    <w:rPr>
      <w:rFonts w:asciiTheme="majorHAnsi" w:eastAsiaTheme="majorEastAsia" w:hAnsiTheme="majorHAnsi" w:cstheme="majorBidi"/>
      <w:i/>
      <w:iCs/>
      <w:color w:val="202F69" w:themeColor="accent1" w:themeShade="7F"/>
    </w:rPr>
  </w:style>
  <w:style w:type="character" w:customStyle="1" w:styleId="berschrift8Zchn">
    <w:name w:val="Überschrift 8 Zchn"/>
    <w:basedOn w:val="Absatz-Standardschriftart"/>
    <w:link w:val="berschrift8"/>
    <w:uiPriority w:val="9"/>
    <w:rsid w:val="00816EB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816EB2"/>
    <w:rPr>
      <w:rFonts w:asciiTheme="majorHAnsi" w:eastAsiaTheme="majorEastAsia" w:hAnsiTheme="majorHAnsi" w:cstheme="majorBidi"/>
      <w:i/>
      <w:iCs/>
      <w:color w:val="272727" w:themeColor="text1" w:themeTint="D8"/>
      <w:sz w:val="21"/>
      <w:szCs w:val="21"/>
    </w:rPr>
  </w:style>
  <w:style w:type="paragraph" w:customStyle="1" w:styleId="Ebene2berschrift">
    <w:name w:val="Ebene 2 Überschrift"/>
    <w:basedOn w:val="berschrift3"/>
    <w:link w:val="Ebene2berschriftZchn"/>
    <w:qFormat/>
    <w:rsid w:val="00825320"/>
    <w:pPr>
      <w:numPr>
        <w:numId w:val="0"/>
      </w:numPr>
    </w:pPr>
    <w:rPr>
      <w:b w:val="0"/>
    </w:rPr>
  </w:style>
  <w:style w:type="character" w:customStyle="1" w:styleId="Ebene2berschriftZchn">
    <w:name w:val="Ebene 2 Überschrift Zchn"/>
    <w:basedOn w:val="AbsatzZchn"/>
    <w:link w:val="Ebene2berschrift"/>
    <w:rsid w:val="00825320"/>
    <w:rPr>
      <w:rFonts w:ascii="Arial" w:eastAsiaTheme="majorEastAsia" w:hAnsi="Arial" w:cstheme="majorBidi"/>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C8CEB-2FEF-49BB-B1DE-46422E745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1779</Words>
  <Characters>11214</Characters>
  <Application>Microsoft Office Word</Application>
  <DocSecurity>4</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Kanton Luzern</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Nanzer Patrick</dc:creator>
  <cp:lastModifiedBy>Häcki Kim</cp:lastModifiedBy>
  <cp:revision>2</cp:revision>
  <cp:lastPrinted>2019-05-09T13:53:00Z</cp:lastPrinted>
  <dcterms:created xsi:type="dcterms:W3CDTF">2019-11-28T11:46:00Z</dcterms:created>
  <dcterms:modified xsi:type="dcterms:W3CDTF">2019-11-28T11:46:00Z</dcterms:modified>
</cp:coreProperties>
</file>