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A0" w:rsidRPr="00445FD2" w:rsidRDefault="00C9263B" w:rsidP="002F27B0">
      <w:pPr>
        <w:pStyle w:val="Titel"/>
        <w:pBdr>
          <w:top w:val="single" w:sz="4" w:space="3" w:color="auto"/>
        </w:pBdr>
        <w:jc w:val="center"/>
        <w:rPr>
          <w:shd w:val="clear" w:color="auto" w:fill="D9D9D9" w:themeFill="background1" w:themeFillShade="D9"/>
        </w:rPr>
      </w:pPr>
      <w:bookmarkStart w:id="0" w:name="Titel"/>
      <w:bookmarkStart w:id="1" w:name="_GoBack"/>
      <w:bookmarkEnd w:id="1"/>
      <w:r>
        <w:t>Reglement über die Abfallentsorgung</w:t>
      </w:r>
      <w:r w:rsidR="003B699E">
        <w:br/>
      </w:r>
      <w:r>
        <w:t xml:space="preserve">der </w:t>
      </w:r>
      <w:r w:rsidR="00D54EF2" w:rsidRPr="00445FD2">
        <w:t>Ge</w:t>
      </w:r>
      <w:r w:rsidR="00095E96" w:rsidRPr="00445FD2">
        <w:t>meinde </w:t>
      </w:r>
      <w:bookmarkEnd w:id="0"/>
      <w:r w:rsidR="002F27B0" w:rsidRPr="00445FD2">
        <w:rPr>
          <w:shd w:val="clear" w:color="auto" w:fill="D9D9D9" w:themeFill="background1" w:themeFillShade="D9"/>
        </w:rPr>
        <w:t>[Gemeinde</w:t>
      </w:r>
      <w:r w:rsidR="009F7226">
        <w:rPr>
          <w:shd w:val="clear" w:color="auto" w:fill="D9D9D9" w:themeFill="background1" w:themeFillShade="D9"/>
        </w:rPr>
        <w:t>name</w:t>
      </w:r>
      <w:r w:rsidR="002F27B0" w:rsidRPr="00445FD2">
        <w:rPr>
          <w:shd w:val="clear" w:color="auto" w:fill="D9D9D9" w:themeFill="background1" w:themeFillShade="D9"/>
        </w:rPr>
        <w:t>]</w:t>
      </w:r>
    </w:p>
    <w:p w:rsidR="00126FFA" w:rsidRPr="00445FD2" w:rsidRDefault="002F27B0" w:rsidP="002839A1">
      <w:pPr>
        <w:pStyle w:val="Titel"/>
        <w:pBdr>
          <w:bottom w:val="single" w:sz="4" w:space="1" w:color="auto"/>
        </w:pBdr>
        <w:jc w:val="center"/>
      </w:pPr>
      <w:r w:rsidRPr="00445FD2">
        <w:t xml:space="preserve">vom </w:t>
      </w:r>
      <w:r w:rsidRPr="00445FD2">
        <w:rPr>
          <w:shd w:val="clear" w:color="auto" w:fill="D9D9D9" w:themeFill="background1" w:themeFillShade="D9"/>
        </w:rPr>
        <w:t>[Datum]</w:t>
      </w:r>
    </w:p>
    <w:p w:rsidR="007C3BDC" w:rsidRDefault="007C3BDC" w:rsidP="007C3BDC">
      <w:pPr>
        <w:spacing w:after="200" w:line="276" w:lineRule="auto"/>
      </w:pPr>
    </w:p>
    <w:sdt>
      <w:sdtPr>
        <w:rPr>
          <w:b/>
          <w:bCs/>
          <w:lang w:val="de-DE"/>
        </w:rPr>
        <w:id w:val="1303571753"/>
        <w:docPartObj>
          <w:docPartGallery w:val="Table of Contents"/>
          <w:docPartUnique/>
        </w:docPartObj>
      </w:sdtPr>
      <w:sdtEndPr>
        <w:rPr>
          <w:b w:val="0"/>
          <w:bCs w:val="0"/>
        </w:rPr>
      </w:sdtEndPr>
      <w:sdtContent>
        <w:p w:rsidR="007C3BDC" w:rsidRPr="003F13EC" w:rsidRDefault="007C3BDC" w:rsidP="007C3BDC">
          <w:pPr>
            <w:rPr>
              <w:b/>
              <w:sz w:val="28"/>
              <w:szCs w:val="28"/>
            </w:rPr>
          </w:pPr>
          <w:r w:rsidRPr="003F13EC">
            <w:rPr>
              <w:b/>
              <w:sz w:val="28"/>
              <w:szCs w:val="28"/>
              <w:lang w:val="de-DE"/>
            </w:rPr>
            <w:t>Inhalt</w:t>
          </w:r>
        </w:p>
        <w:p w:rsidR="007C3BDC" w:rsidRDefault="007C3BDC">
          <w:pPr>
            <w:pStyle w:val="Verzeichnis1"/>
            <w:tabs>
              <w:tab w:val="left" w:pos="440"/>
              <w:tab w:val="right" w:leader="dot" w:pos="9060"/>
            </w:tabs>
            <w:rPr>
              <w:rFonts w:asciiTheme="minorHAnsi" w:eastAsiaTheme="minorEastAsia" w:hAnsiTheme="minorHAnsi"/>
              <w:noProof/>
              <w:lang w:eastAsia="de-CH"/>
            </w:rPr>
          </w:pPr>
          <w:r>
            <w:fldChar w:fldCharType="begin"/>
          </w:r>
          <w:r>
            <w:instrText xml:space="preserve"> TOC \o "1-3" \h \z \u </w:instrText>
          </w:r>
          <w:r>
            <w:fldChar w:fldCharType="separate"/>
          </w:r>
          <w:hyperlink w:anchor="_Toc25569193" w:history="1">
            <w:r w:rsidRPr="00861011">
              <w:rPr>
                <w:rStyle w:val="Hyperlink"/>
                <w:noProof/>
              </w:rPr>
              <w:t>A</w:t>
            </w:r>
            <w:r>
              <w:rPr>
                <w:rFonts w:asciiTheme="minorHAnsi" w:eastAsiaTheme="minorEastAsia" w:hAnsiTheme="minorHAnsi"/>
                <w:noProof/>
                <w:lang w:eastAsia="de-CH"/>
              </w:rPr>
              <w:tab/>
            </w:r>
            <w:r w:rsidRPr="00861011">
              <w:rPr>
                <w:rStyle w:val="Hyperlink"/>
                <w:noProof/>
              </w:rPr>
              <w:t>Allgemeine Bestimmungen</w:t>
            </w:r>
            <w:r>
              <w:rPr>
                <w:noProof/>
                <w:webHidden/>
              </w:rPr>
              <w:tab/>
            </w:r>
            <w:r>
              <w:rPr>
                <w:noProof/>
                <w:webHidden/>
              </w:rPr>
              <w:fldChar w:fldCharType="begin"/>
            </w:r>
            <w:r>
              <w:rPr>
                <w:noProof/>
                <w:webHidden/>
              </w:rPr>
              <w:instrText xml:space="preserve"> PAGEREF _Toc25569193 \h </w:instrText>
            </w:r>
            <w:r>
              <w:rPr>
                <w:noProof/>
                <w:webHidden/>
              </w:rPr>
            </w:r>
            <w:r>
              <w:rPr>
                <w:noProof/>
                <w:webHidden/>
              </w:rPr>
              <w:fldChar w:fldCharType="separate"/>
            </w:r>
            <w:r>
              <w:rPr>
                <w:noProof/>
                <w:webHidden/>
              </w:rPr>
              <w:t>3</w:t>
            </w:r>
            <w:r>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194" w:history="1">
            <w:r w:rsidR="007C3BDC" w:rsidRPr="00861011">
              <w:rPr>
                <w:rStyle w:val="Hyperlink"/>
                <w:noProof/>
              </w:rPr>
              <w:t>Art. 1</w:t>
            </w:r>
            <w:r w:rsidR="007C3BDC">
              <w:rPr>
                <w:rFonts w:asciiTheme="minorHAnsi" w:eastAsiaTheme="minorEastAsia" w:hAnsiTheme="minorHAnsi"/>
                <w:noProof/>
                <w:lang w:eastAsia="de-CH"/>
              </w:rPr>
              <w:tab/>
            </w:r>
            <w:r w:rsidR="007C3BDC" w:rsidRPr="00861011">
              <w:rPr>
                <w:rStyle w:val="Hyperlink"/>
                <w:noProof/>
              </w:rPr>
              <w:t>Geltungsbereich</w:t>
            </w:r>
            <w:r w:rsidR="007C3BDC">
              <w:rPr>
                <w:noProof/>
                <w:webHidden/>
              </w:rPr>
              <w:tab/>
            </w:r>
            <w:r w:rsidR="007C3BDC">
              <w:rPr>
                <w:noProof/>
                <w:webHidden/>
              </w:rPr>
              <w:fldChar w:fldCharType="begin"/>
            </w:r>
            <w:r w:rsidR="007C3BDC">
              <w:rPr>
                <w:noProof/>
                <w:webHidden/>
              </w:rPr>
              <w:instrText xml:space="preserve"> PAGEREF _Toc25569194 \h </w:instrText>
            </w:r>
            <w:r w:rsidR="007C3BDC">
              <w:rPr>
                <w:noProof/>
                <w:webHidden/>
              </w:rPr>
            </w:r>
            <w:r w:rsidR="007C3BDC">
              <w:rPr>
                <w:noProof/>
                <w:webHidden/>
              </w:rPr>
              <w:fldChar w:fldCharType="separate"/>
            </w:r>
            <w:r w:rsidR="007C3BDC">
              <w:rPr>
                <w:noProof/>
                <w:webHidden/>
              </w:rPr>
              <w:t>3</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195" w:history="1">
            <w:r w:rsidR="007C3BDC" w:rsidRPr="00861011">
              <w:rPr>
                <w:rStyle w:val="Hyperlink"/>
                <w:noProof/>
              </w:rPr>
              <w:t>Art. 2</w:t>
            </w:r>
            <w:r w:rsidR="007C3BDC">
              <w:rPr>
                <w:rFonts w:asciiTheme="minorHAnsi" w:eastAsiaTheme="minorEastAsia" w:hAnsiTheme="minorHAnsi"/>
                <w:noProof/>
                <w:lang w:eastAsia="de-CH"/>
              </w:rPr>
              <w:tab/>
            </w:r>
            <w:r w:rsidR="007C3BDC" w:rsidRPr="00861011">
              <w:rPr>
                <w:rStyle w:val="Hyperlink"/>
                <w:noProof/>
              </w:rPr>
              <w:t>Zuständigkeit</w:t>
            </w:r>
            <w:r w:rsidR="007C3BDC">
              <w:rPr>
                <w:noProof/>
                <w:webHidden/>
              </w:rPr>
              <w:tab/>
            </w:r>
            <w:r w:rsidR="007C3BDC">
              <w:rPr>
                <w:noProof/>
                <w:webHidden/>
              </w:rPr>
              <w:fldChar w:fldCharType="begin"/>
            </w:r>
            <w:r w:rsidR="007C3BDC">
              <w:rPr>
                <w:noProof/>
                <w:webHidden/>
              </w:rPr>
              <w:instrText xml:space="preserve"> PAGEREF _Toc25569195 \h </w:instrText>
            </w:r>
            <w:r w:rsidR="007C3BDC">
              <w:rPr>
                <w:noProof/>
                <w:webHidden/>
              </w:rPr>
            </w:r>
            <w:r w:rsidR="007C3BDC">
              <w:rPr>
                <w:noProof/>
                <w:webHidden/>
              </w:rPr>
              <w:fldChar w:fldCharType="separate"/>
            </w:r>
            <w:r w:rsidR="007C3BDC">
              <w:rPr>
                <w:noProof/>
                <w:webHidden/>
              </w:rPr>
              <w:t>3</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196" w:history="1">
            <w:r w:rsidR="007C3BDC" w:rsidRPr="00861011">
              <w:rPr>
                <w:rStyle w:val="Hyperlink"/>
                <w:noProof/>
              </w:rPr>
              <w:t>Art. 3</w:t>
            </w:r>
            <w:r w:rsidR="007C3BDC">
              <w:rPr>
                <w:rFonts w:asciiTheme="minorHAnsi" w:eastAsiaTheme="minorEastAsia" w:hAnsiTheme="minorHAnsi"/>
                <w:noProof/>
                <w:lang w:eastAsia="de-CH"/>
              </w:rPr>
              <w:tab/>
            </w:r>
            <w:r w:rsidR="007C3BDC" w:rsidRPr="00861011">
              <w:rPr>
                <w:rStyle w:val="Hyperlink"/>
                <w:noProof/>
              </w:rPr>
              <w:t>Grundsätze</w:t>
            </w:r>
            <w:r w:rsidR="007C3BDC">
              <w:rPr>
                <w:noProof/>
                <w:webHidden/>
              </w:rPr>
              <w:tab/>
            </w:r>
            <w:r w:rsidR="007C3BDC">
              <w:rPr>
                <w:noProof/>
                <w:webHidden/>
              </w:rPr>
              <w:fldChar w:fldCharType="begin"/>
            </w:r>
            <w:r w:rsidR="007C3BDC">
              <w:rPr>
                <w:noProof/>
                <w:webHidden/>
              </w:rPr>
              <w:instrText xml:space="preserve"> PAGEREF _Toc25569196 \h </w:instrText>
            </w:r>
            <w:r w:rsidR="007C3BDC">
              <w:rPr>
                <w:noProof/>
                <w:webHidden/>
              </w:rPr>
            </w:r>
            <w:r w:rsidR="007C3BDC">
              <w:rPr>
                <w:noProof/>
                <w:webHidden/>
              </w:rPr>
              <w:fldChar w:fldCharType="separate"/>
            </w:r>
            <w:r w:rsidR="007C3BDC">
              <w:rPr>
                <w:noProof/>
                <w:webHidden/>
              </w:rPr>
              <w:t>3</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197" w:history="1">
            <w:r w:rsidR="007C3BDC" w:rsidRPr="00861011">
              <w:rPr>
                <w:rStyle w:val="Hyperlink"/>
                <w:noProof/>
              </w:rPr>
              <w:t>Art. 4</w:t>
            </w:r>
            <w:r w:rsidR="007C3BDC">
              <w:rPr>
                <w:rFonts w:asciiTheme="minorHAnsi" w:eastAsiaTheme="minorEastAsia" w:hAnsiTheme="minorHAnsi"/>
                <w:noProof/>
                <w:lang w:eastAsia="de-CH"/>
              </w:rPr>
              <w:tab/>
            </w:r>
            <w:r w:rsidR="007C3BDC" w:rsidRPr="00861011">
              <w:rPr>
                <w:rStyle w:val="Hyperlink"/>
                <w:noProof/>
              </w:rPr>
              <w:t>Abfallarten, Definitionen</w:t>
            </w:r>
            <w:r w:rsidR="007C3BDC">
              <w:rPr>
                <w:noProof/>
                <w:webHidden/>
              </w:rPr>
              <w:tab/>
            </w:r>
            <w:r w:rsidR="007C3BDC">
              <w:rPr>
                <w:noProof/>
                <w:webHidden/>
              </w:rPr>
              <w:fldChar w:fldCharType="begin"/>
            </w:r>
            <w:r w:rsidR="007C3BDC">
              <w:rPr>
                <w:noProof/>
                <w:webHidden/>
              </w:rPr>
              <w:instrText xml:space="preserve"> PAGEREF _Toc25569197 \h </w:instrText>
            </w:r>
            <w:r w:rsidR="007C3BDC">
              <w:rPr>
                <w:noProof/>
                <w:webHidden/>
              </w:rPr>
            </w:r>
            <w:r w:rsidR="007C3BDC">
              <w:rPr>
                <w:noProof/>
                <w:webHidden/>
              </w:rPr>
              <w:fldChar w:fldCharType="separate"/>
            </w:r>
            <w:r w:rsidR="007C3BDC">
              <w:rPr>
                <w:noProof/>
                <w:webHidden/>
              </w:rPr>
              <w:t>3</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198" w:history="1">
            <w:r w:rsidR="007C3BDC" w:rsidRPr="00861011">
              <w:rPr>
                <w:rStyle w:val="Hyperlink"/>
                <w:noProof/>
              </w:rPr>
              <w:t>Art. 5</w:t>
            </w:r>
            <w:r w:rsidR="007C3BDC">
              <w:rPr>
                <w:rFonts w:asciiTheme="minorHAnsi" w:eastAsiaTheme="minorEastAsia" w:hAnsiTheme="minorHAnsi"/>
                <w:noProof/>
                <w:lang w:eastAsia="de-CH"/>
              </w:rPr>
              <w:tab/>
            </w:r>
            <w:r w:rsidR="007C3BDC" w:rsidRPr="00861011">
              <w:rPr>
                <w:rStyle w:val="Hyperlink"/>
                <w:noProof/>
              </w:rPr>
              <w:t>Aufgaben der Gemeinde</w:t>
            </w:r>
            <w:r w:rsidR="007C3BDC">
              <w:rPr>
                <w:noProof/>
                <w:webHidden/>
              </w:rPr>
              <w:tab/>
            </w:r>
            <w:r w:rsidR="007C3BDC">
              <w:rPr>
                <w:noProof/>
                <w:webHidden/>
              </w:rPr>
              <w:fldChar w:fldCharType="begin"/>
            </w:r>
            <w:r w:rsidR="007C3BDC">
              <w:rPr>
                <w:noProof/>
                <w:webHidden/>
              </w:rPr>
              <w:instrText xml:space="preserve"> PAGEREF _Toc25569198 \h </w:instrText>
            </w:r>
            <w:r w:rsidR="007C3BDC">
              <w:rPr>
                <w:noProof/>
                <w:webHidden/>
              </w:rPr>
            </w:r>
            <w:r w:rsidR="007C3BDC">
              <w:rPr>
                <w:noProof/>
                <w:webHidden/>
              </w:rPr>
              <w:fldChar w:fldCharType="separate"/>
            </w:r>
            <w:r w:rsidR="007C3BDC">
              <w:rPr>
                <w:noProof/>
                <w:webHidden/>
              </w:rPr>
              <w:t>4</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199" w:history="1">
            <w:r w:rsidR="007C3BDC" w:rsidRPr="00861011">
              <w:rPr>
                <w:rStyle w:val="Hyperlink"/>
                <w:noProof/>
              </w:rPr>
              <w:t>Art. 6</w:t>
            </w:r>
            <w:r w:rsidR="007C3BDC">
              <w:rPr>
                <w:rFonts w:asciiTheme="minorHAnsi" w:eastAsiaTheme="minorEastAsia" w:hAnsiTheme="minorHAnsi"/>
                <w:noProof/>
                <w:lang w:eastAsia="de-CH"/>
              </w:rPr>
              <w:tab/>
            </w:r>
            <w:r w:rsidR="007C3BDC" w:rsidRPr="00861011">
              <w:rPr>
                <w:rStyle w:val="Hyperlink"/>
                <w:noProof/>
              </w:rPr>
              <w:t>Pflichten der Inhaber/-innen von Abfällen</w:t>
            </w:r>
            <w:r w:rsidR="007C3BDC">
              <w:rPr>
                <w:noProof/>
                <w:webHidden/>
              </w:rPr>
              <w:tab/>
            </w:r>
            <w:r w:rsidR="007C3BDC">
              <w:rPr>
                <w:noProof/>
                <w:webHidden/>
              </w:rPr>
              <w:fldChar w:fldCharType="begin"/>
            </w:r>
            <w:r w:rsidR="007C3BDC">
              <w:rPr>
                <w:noProof/>
                <w:webHidden/>
              </w:rPr>
              <w:instrText xml:space="preserve"> PAGEREF _Toc25569199 \h </w:instrText>
            </w:r>
            <w:r w:rsidR="007C3BDC">
              <w:rPr>
                <w:noProof/>
                <w:webHidden/>
              </w:rPr>
            </w:r>
            <w:r w:rsidR="007C3BDC">
              <w:rPr>
                <w:noProof/>
                <w:webHidden/>
              </w:rPr>
              <w:fldChar w:fldCharType="separate"/>
            </w:r>
            <w:r w:rsidR="007C3BDC">
              <w:rPr>
                <w:noProof/>
                <w:webHidden/>
              </w:rPr>
              <w:t>4</w:t>
            </w:r>
            <w:r w:rsidR="007C3BDC">
              <w:rPr>
                <w:noProof/>
                <w:webHidden/>
              </w:rPr>
              <w:fldChar w:fldCharType="end"/>
            </w:r>
          </w:hyperlink>
        </w:p>
        <w:p w:rsidR="007C3BDC" w:rsidRDefault="00214505">
          <w:pPr>
            <w:pStyle w:val="Verzeichnis1"/>
            <w:tabs>
              <w:tab w:val="left" w:pos="440"/>
              <w:tab w:val="right" w:leader="dot" w:pos="9060"/>
            </w:tabs>
            <w:rPr>
              <w:rFonts w:asciiTheme="minorHAnsi" w:eastAsiaTheme="minorEastAsia" w:hAnsiTheme="minorHAnsi"/>
              <w:noProof/>
              <w:lang w:eastAsia="de-CH"/>
            </w:rPr>
          </w:pPr>
          <w:hyperlink w:anchor="_Toc25569200" w:history="1">
            <w:r w:rsidR="007C3BDC" w:rsidRPr="00861011">
              <w:rPr>
                <w:rStyle w:val="Hyperlink"/>
                <w:noProof/>
              </w:rPr>
              <w:t>B</w:t>
            </w:r>
            <w:r w:rsidR="007C3BDC">
              <w:rPr>
                <w:rFonts w:asciiTheme="minorHAnsi" w:eastAsiaTheme="minorEastAsia" w:hAnsiTheme="minorHAnsi"/>
                <w:noProof/>
                <w:lang w:eastAsia="de-CH"/>
              </w:rPr>
              <w:tab/>
            </w:r>
            <w:r w:rsidR="007C3BDC" w:rsidRPr="00861011">
              <w:rPr>
                <w:rStyle w:val="Hyperlink"/>
                <w:noProof/>
              </w:rPr>
              <w:t>Organisation der öffentlichen Entsorgung</w:t>
            </w:r>
            <w:r w:rsidR="007C3BDC">
              <w:rPr>
                <w:noProof/>
                <w:webHidden/>
              </w:rPr>
              <w:tab/>
            </w:r>
            <w:r w:rsidR="007C3BDC">
              <w:rPr>
                <w:noProof/>
                <w:webHidden/>
              </w:rPr>
              <w:fldChar w:fldCharType="begin"/>
            </w:r>
            <w:r w:rsidR="007C3BDC">
              <w:rPr>
                <w:noProof/>
                <w:webHidden/>
              </w:rPr>
              <w:instrText xml:space="preserve"> PAGEREF _Toc25569200 \h </w:instrText>
            </w:r>
            <w:r w:rsidR="007C3BDC">
              <w:rPr>
                <w:noProof/>
                <w:webHidden/>
              </w:rPr>
            </w:r>
            <w:r w:rsidR="007C3BDC">
              <w:rPr>
                <w:noProof/>
                <w:webHidden/>
              </w:rPr>
              <w:fldChar w:fldCharType="separate"/>
            </w:r>
            <w:r w:rsidR="007C3BDC">
              <w:rPr>
                <w:noProof/>
                <w:webHidden/>
              </w:rPr>
              <w:t>5</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1" w:history="1">
            <w:r w:rsidR="007C3BDC" w:rsidRPr="00861011">
              <w:rPr>
                <w:rStyle w:val="Hyperlink"/>
                <w:noProof/>
              </w:rPr>
              <w:t>Art. 7</w:t>
            </w:r>
            <w:r w:rsidR="007C3BDC">
              <w:rPr>
                <w:rFonts w:asciiTheme="minorHAnsi" w:eastAsiaTheme="minorEastAsia" w:hAnsiTheme="minorHAnsi"/>
                <w:noProof/>
                <w:lang w:eastAsia="de-CH"/>
              </w:rPr>
              <w:tab/>
            </w:r>
            <w:r w:rsidR="007C3BDC" w:rsidRPr="00861011">
              <w:rPr>
                <w:rStyle w:val="Hyperlink"/>
                <w:noProof/>
              </w:rPr>
              <w:t>Kehricht und Sperrgut</w:t>
            </w:r>
            <w:r w:rsidR="007C3BDC">
              <w:rPr>
                <w:noProof/>
                <w:webHidden/>
              </w:rPr>
              <w:tab/>
            </w:r>
            <w:r w:rsidR="007C3BDC">
              <w:rPr>
                <w:noProof/>
                <w:webHidden/>
              </w:rPr>
              <w:fldChar w:fldCharType="begin"/>
            </w:r>
            <w:r w:rsidR="007C3BDC">
              <w:rPr>
                <w:noProof/>
                <w:webHidden/>
              </w:rPr>
              <w:instrText xml:space="preserve"> PAGEREF _Toc25569201 \h </w:instrText>
            </w:r>
            <w:r w:rsidR="007C3BDC">
              <w:rPr>
                <w:noProof/>
                <w:webHidden/>
              </w:rPr>
            </w:r>
            <w:r w:rsidR="007C3BDC">
              <w:rPr>
                <w:noProof/>
                <w:webHidden/>
              </w:rPr>
              <w:fldChar w:fldCharType="separate"/>
            </w:r>
            <w:r w:rsidR="007C3BDC">
              <w:rPr>
                <w:noProof/>
                <w:webHidden/>
              </w:rPr>
              <w:t>5</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2" w:history="1">
            <w:r w:rsidR="007C3BDC" w:rsidRPr="00861011">
              <w:rPr>
                <w:rStyle w:val="Hyperlink"/>
                <w:noProof/>
              </w:rPr>
              <w:t>Art. 8</w:t>
            </w:r>
            <w:r w:rsidR="007C3BDC">
              <w:rPr>
                <w:rFonts w:asciiTheme="minorHAnsi" w:eastAsiaTheme="minorEastAsia" w:hAnsiTheme="minorHAnsi"/>
                <w:noProof/>
                <w:lang w:eastAsia="de-CH"/>
              </w:rPr>
              <w:tab/>
            </w:r>
            <w:r w:rsidR="007C3BDC" w:rsidRPr="00861011">
              <w:rPr>
                <w:rStyle w:val="Hyperlink"/>
                <w:noProof/>
              </w:rPr>
              <w:t>Separatsammlungen</w:t>
            </w:r>
            <w:r w:rsidR="007C3BDC">
              <w:rPr>
                <w:noProof/>
                <w:webHidden/>
              </w:rPr>
              <w:tab/>
            </w:r>
            <w:r w:rsidR="007C3BDC">
              <w:rPr>
                <w:noProof/>
                <w:webHidden/>
              </w:rPr>
              <w:fldChar w:fldCharType="begin"/>
            </w:r>
            <w:r w:rsidR="007C3BDC">
              <w:rPr>
                <w:noProof/>
                <w:webHidden/>
              </w:rPr>
              <w:instrText xml:space="preserve"> PAGEREF _Toc25569202 \h </w:instrText>
            </w:r>
            <w:r w:rsidR="007C3BDC">
              <w:rPr>
                <w:noProof/>
                <w:webHidden/>
              </w:rPr>
            </w:r>
            <w:r w:rsidR="007C3BDC">
              <w:rPr>
                <w:noProof/>
                <w:webHidden/>
              </w:rPr>
              <w:fldChar w:fldCharType="separate"/>
            </w:r>
            <w:r w:rsidR="007C3BDC">
              <w:rPr>
                <w:noProof/>
                <w:webHidden/>
              </w:rPr>
              <w:t>6</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3" w:history="1">
            <w:r w:rsidR="007C3BDC" w:rsidRPr="00861011">
              <w:rPr>
                <w:rStyle w:val="Hyperlink"/>
                <w:noProof/>
              </w:rPr>
              <w:t>Art. 9</w:t>
            </w:r>
            <w:r w:rsidR="007C3BDC">
              <w:rPr>
                <w:rFonts w:asciiTheme="minorHAnsi" w:eastAsiaTheme="minorEastAsia" w:hAnsiTheme="minorHAnsi"/>
                <w:noProof/>
                <w:lang w:eastAsia="de-CH"/>
              </w:rPr>
              <w:tab/>
            </w:r>
            <w:r w:rsidR="007C3BDC" w:rsidRPr="00861011">
              <w:rPr>
                <w:rStyle w:val="Hyperlink"/>
                <w:noProof/>
              </w:rPr>
              <w:t>Berechtigung</w:t>
            </w:r>
            <w:r w:rsidR="007C3BDC">
              <w:rPr>
                <w:noProof/>
                <w:webHidden/>
              </w:rPr>
              <w:tab/>
            </w:r>
            <w:r w:rsidR="007C3BDC">
              <w:rPr>
                <w:noProof/>
                <w:webHidden/>
              </w:rPr>
              <w:fldChar w:fldCharType="begin"/>
            </w:r>
            <w:r w:rsidR="007C3BDC">
              <w:rPr>
                <w:noProof/>
                <w:webHidden/>
              </w:rPr>
              <w:instrText xml:space="preserve"> PAGEREF _Toc25569203 \h </w:instrText>
            </w:r>
            <w:r w:rsidR="007C3BDC">
              <w:rPr>
                <w:noProof/>
                <w:webHidden/>
              </w:rPr>
            </w:r>
            <w:r w:rsidR="007C3BDC">
              <w:rPr>
                <w:noProof/>
                <w:webHidden/>
              </w:rPr>
              <w:fldChar w:fldCharType="separate"/>
            </w:r>
            <w:r w:rsidR="007C3BDC">
              <w:rPr>
                <w:noProof/>
                <w:webHidden/>
              </w:rPr>
              <w:t>6</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4" w:history="1">
            <w:r w:rsidR="007C3BDC" w:rsidRPr="00861011">
              <w:rPr>
                <w:rStyle w:val="Hyperlink"/>
                <w:noProof/>
              </w:rPr>
              <w:t>Art. 10</w:t>
            </w:r>
            <w:r w:rsidR="007C3BDC">
              <w:rPr>
                <w:rFonts w:asciiTheme="minorHAnsi" w:eastAsiaTheme="minorEastAsia" w:hAnsiTheme="minorHAnsi"/>
                <w:noProof/>
                <w:lang w:eastAsia="de-CH"/>
              </w:rPr>
              <w:tab/>
            </w:r>
            <w:r w:rsidR="007C3BDC" w:rsidRPr="00861011">
              <w:rPr>
                <w:rStyle w:val="Hyperlink"/>
                <w:noProof/>
              </w:rPr>
              <w:t>Gebinde und Bereitstellung</w:t>
            </w:r>
            <w:r w:rsidR="007C3BDC">
              <w:rPr>
                <w:noProof/>
                <w:webHidden/>
              </w:rPr>
              <w:tab/>
            </w:r>
            <w:r w:rsidR="007C3BDC">
              <w:rPr>
                <w:noProof/>
                <w:webHidden/>
              </w:rPr>
              <w:fldChar w:fldCharType="begin"/>
            </w:r>
            <w:r w:rsidR="007C3BDC">
              <w:rPr>
                <w:noProof/>
                <w:webHidden/>
              </w:rPr>
              <w:instrText xml:space="preserve"> PAGEREF _Toc25569204 \h </w:instrText>
            </w:r>
            <w:r w:rsidR="007C3BDC">
              <w:rPr>
                <w:noProof/>
                <w:webHidden/>
              </w:rPr>
            </w:r>
            <w:r w:rsidR="007C3BDC">
              <w:rPr>
                <w:noProof/>
                <w:webHidden/>
              </w:rPr>
              <w:fldChar w:fldCharType="separate"/>
            </w:r>
            <w:r w:rsidR="007C3BDC">
              <w:rPr>
                <w:noProof/>
                <w:webHidden/>
              </w:rPr>
              <w:t>6</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5" w:history="1">
            <w:r w:rsidR="007C3BDC" w:rsidRPr="00861011">
              <w:rPr>
                <w:rStyle w:val="Hyperlink"/>
                <w:noProof/>
              </w:rPr>
              <w:t>Art. 11</w:t>
            </w:r>
            <w:r w:rsidR="007C3BDC">
              <w:rPr>
                <w:rFonts w:asciiTheme="minorHAnsi" w:eastAsiaTheme="minorEastAsia" w:hAnsiTheme="minorHAnsi"/>
                <w:noProof/>
                <w:lang w:eastAsia="de-CH"/>
              </w:rPr>
              <w:tab/>
            </w:r>
            <w:r w:rsidR="007C3BDC" w:rsidRPr="00861011">
              <w:rPr>
                <w:rStyle w:val="Hyperlink"/>
                <w:noProof/>
              </w:rPr>
              <w:t>Kompostieranlagen und Kompostplätze</w:t>
            </w:r>
            <w:r w:rsidR="007C3BDC">
              <w:rPr>
                <w:noProof/>
                <w:webHidden/>
              </w:rPr>
              <w:tab/>
            </w:r>
            <w:r w:rsidR="007C3BDC">
              <w:rPr>
                <w:noProof/>
                <w:webHidden/>
              </w:rPr>
              <w:fldChar w:fldCharType="begin"/>
            </w:r>
            <w:r w:rsidR="007C3BDC">
              <w:rPr>
                <w:noProof/>
                <w:webHidden/>
              </w:rPr>
              <w:instrText xml:space="preserve"> PAGEREF _Toc25569205 \h </w:instrText>
            </w:r>
            <w:r w:rsidR="007C3BDC">
              <w:rPr>
                <w:noProof/>
                <w:webHidden/>
              </w:rPr>
            </w:r>
            <w:r w:rsidR="007C3BDC">
              <w:rPr>
                <w:noProof/>
                <w:webHidden/>
              </w:rPr>
              <w:fldChar w:fldCharType="separate"/>
            </w:r>
            <w:r w:rsidR="007C3BDC">
              <w:rPr>
                <w:noProof/>
                <w:webHidden/>
              </w:rPr>
              <w:t>6</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6" w:history="1">
            <w:r w:rsidR="007C3BDC" w:rsidRPr="00861011">
              <w:rPr>
                <w:rStyle w:val="Hyperlink"/>
                <w:noProof/>
              </w:rPr>
              <w:t>Art. 12</w:t>
            </w:r>
            <w:r w:rsidR="007C3BDC">
              <w:rPr>
                <w:rFonts w:asciiTheme="minorHAnsi" w:eastAsiaTheme="minorEastAsia" w:hAnsiTheme="minorHAnsi"/>
                <w:noProof/>
                <w:lang w:eastAsia="de-CH"/>
              </w:rPr>
              <w:tab/>
            </w:r>
            <w:r w:rsidR="007C3BDC" w:rsidRPr="00861011">
              <w:rPr>
                <w:rStyle w:val="Hyperlink"/>
                <w:noProof/>
              </w:rPr>
              <w:t>Tierkörperentsorgung</w:t>
            </w:r>
            <w:r w:rsidR="007C3BDC">
              <w:rPr>
                <w:noProof/>
                <w:webHidden/>
              </w:rPr>
              <w:tab/>
            </w:r>
            <w:r w:rsidR="007C3BDC">
              <w:rPr>
                <w:noProof/>
                <w:webHidden/>
              </w:rPr>
              <w:fldChar w:fldCharType="begin"/>
            </w:r>
            <w:r w:rsidR="007C3BDC">
              <w:rPr>
                <w:noProof/>
                <w:webHidden/>
              </w:rPr>
              <w:instrText xml:space="preserve"> PAGEREF _Toc25569206 \h </w:instrText>
            </w:r>
            <w:r w:rsidR="007C3BDC">
              <w:rPr>
                <w:noProof/>
                <w:webHidden/>
              </w:rPr>
            </w:r>
            <w:r w:rsidR="007C3BDC">
              <w:rPr>
                <w:noProof/>
                <w:webHidden/>
              </w:rPr>
              <w:fldChar w:fldCharType="separate"/>
            </w:r>
            <w:r w:rsidR="007C3BDC">
              <w:rPr>
                <w:noProof/>
                <w:webHidden/>
              </w:rPr>
              <w:t>6</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7" w:history="1">
            <w:r w:rsidR="007C3BDC" w:rsidRPr="00861011">
              <w:rPr>
                <w:rStyle w:val="Hyperlink"/>
                <w:noProof/>
              </w:rPr>
              <w:t>Art. 13</w:t>
            </w:r>
            <w:r w:rsidR="007C3BDC">
              <w:rPr>
                <w:rFonts w:asciiTheme="minorHAnsi" w:eastAsiaTheme="minorEastAsia" w:hAnsiTheme="minorHAnsi"/>
                <w:noProof/>
                <w:lang w:eastAsia="de-CH"/>
              </w:rPr>
              <w:tab/>
            </w:r>
            <w:r w:rsidR="007C3BDC" w:rsidRPr="00861011">
              <w:rPr>
                <w:rStyle w:val="Hyperlink"/>
                <w:noProof/>
              </w:rPr>
              <w:t>Information und Sensibilisierung</w:t>
            </w:r>
            <w:r w:rsidR="007C3BDC">
              <w:rPr>
                <w:noProof/>
                <w:webHidden/>
              </w:rPr>
              <w:tab/>
            </w:r>
            <w:r w:rsidR="007C3BDC">
              <w:rPr>
                <w:noProof/>
                <w:webHidden/>
              </w:rPr>
              <w:fldChar w:fldCharType="begin"/>
            </w:r>
            <w:r w:rsidR="007C3BDC">
              <w:rPr>
                <w:noProof/>
                <w:webHidden/>
              </w:rPr>
              <w:instrText xml:space="preserve"> PAGEREF _Toc25569207 \h </w:instrText>
            </w:r>
            <w:r w:rsidR="007C3BDC">
              <w:rPr>
                <w:noProof/>
                <w:webHidden/>
              </w:rPr>
            </w:r>
            <w:r w:rsidR="007C3BDC">
              <w:rPr>
                <w:noProof/>
                <w:webHidden/>
              </w:rPr>
              <w:fldChar w:fldCharType="separate"/>
            </w:r>
            <w:r w:rsidR="007C3BDC">
              <w:rPr>
                <w:noProof/>
                <w:webHidden/>
              </w:rPr>
              <w:t>6</w:t>
            </w:r>
            <w:r w:rsidR="007C3BDC">
              <w:rPr>
                <w:noProof/>
                <w:webHidden/>
              </w:rPr>
              <w:fldChar w:fldCharType="end"/>
            </w:r>
          </w:hyperlink>
        </w:p>
        <w:p w:rsidR="007C3BDC" w:rsidRDefault="00214505">
          <w:pPr>
            <w:pStyle w:val="Verzeichnis1"/>
            <w:tabs>
              <w:tab w:val="left" w:pos="440"/>
              <w:tab w:val="right" w:leader="dot" w:pos="9060"/>
            </w:tabs>
            <w:rPr>
              <w:rFonts w:asciiTheme="minorHAnsi" w:eastAsiaTheme="minorEastAsia" w:hAnsiTheme="minorHAnsi"/>
              <w:noProof/>
              <w:lang w:eastAsia="de-CH"/>
            </w:rPr>
          </w:pPr>
          <w:hyperlink w:anchor="_Toc25569208" w:history="1">
            <w:r w:rsidR="007C3BDC" w:rsidRPr="00861011">
              <w:rPr>
                <w:rStyle w:val="Hyperlink"/>
                <w:noProof/>
              </w:rPr>
              <w:t>C</w:t>
            </w:r>
            <w:r w:rsidR="007C3BDC">
              <w:rPr>
                <w:rFonts w:asciiTheme="minorHAnsi" w:eastAsiaTheme="minorEastAsia" w:hAnsiTheme="minorHAnsi"/>
                <w:noProof/>
                <w:lang w:eastAsia="de-CH"/>
              </w:rPr>
              <w:tab/>
            </w:r>
            <w:r w:rsidR="007C3BDC" w:rsidRPr="00861011">
              <w:rPr>
                <w:rStyle w:val="Hyperlink"/>
                <w:noProof/>
              </w:rPr>
              <w:t>Finanzierung</w:t>
            </w:r>
            <w:r w:rsidR="007C3BDC">
              <w:rPr>
                <w:noProof/>
                <w:webHidden/>
              </w:rPr>
              <w:tab/>
            </w:r>
            <w:r w:rsidR="007C3BDC">
              <w:rPr>
                <w:noProof/>
                <w:webHidden/>
              </w:rPr>
              <w:fldChar w:fldCharType="begin"/>
            </w:r>
            <w:r w:rsidR="007C3BDC">
              <w:rPr>
                <w:noProof/>
                <w:webHidden/>
              </w:rPr>
              <w:instrText xml:space="preserve"> PAGEREF _Toc25569208 \h </w:instrText>
            </w:r>
            <w:r w:rsidR="007C3BDC">
              <w:rPr>
                <w:noProof/>
                <w:webHidden/>
              </w:rPr>
            </w:r>
            <w:r w:rsidR="007C3BDC">
              <w:rPr>
                <w:noProof/>
                <w:webHidden/>
              </w:rPr>
              <w:fldChar w:fldCharType="separate"/>
            </w:r>
            <w:r w:rsidR="007C3BDC">
              <w:rPr>
                <w:noProof/>
                <w:webHidden/>
              </w:rPr>
              <w:t>7</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09" w:history="1">
            <w:r w:rsidR="007C3BDC" w:rsidRPr="00861011">
              <w:rPr>
                <w:rStyle w:val="Hyperlink"/>
                <w:noProof/>
              </w:rPr>
              <w:t>Art. 14</w:t>
            </w:r>
            <w:r w:rsidR="007C3BDC">
              <w:rPr>
                <w:rFonts w:asciiTheme="minorHAnsi" w:eastAsiaTheme="minorEastAsia" w:hAnsiTheme="minorHAnsi"/>
                <w:noProof/>
                <w:lang w:eastAsia="de-CH"/>
              </w:rPr>
              <w:tab/>
            </w:r>
            <w:r w:rsidR="007C3BDC" w:rsidRPr="00861011">
              <w:rPr>
                <w:rStyle w:val="Hyperlink"/>
                <w:noProof/>
              </w:rPr>
              <w:t>Spezialfinanzierung</w:t>
            </w:r>
            <w:r w:rsidR="007C3BDC">
              <w:rPr>
                <w:noProof/>
                <w:webHidden/>
              </w:rPr>
              <w:tab/>
            </w:r>
            <w:r w:rsidR="007C3BDC">
              <w:rPr>
                <w:noProof/>
                <w:webHidden/>
              </w:rPr>
              <w:fldChar w:fldCharType="begin"/>
            </w:r>
            <w:r w:rsidR="007C3BDC">
              <w:rPr>
                <w:noProof/>
                <w:webHidden/>
              </w:rPr>
              <w:instrText xml:space="preserve"> PAGEREF _Toc25569209 \h </w:instrText>
            </w:r>
            <w:r w:rsidR="007C3BDC">
              <w:rPr>
                <w:noProof/>
                <w:webHidden/>
              </w:rPr>
            </w:r>
            <w:r w:rsidR="007C3BDC">
              <w:rPr>
                <w:noProof/>
                <w:webHidden/>
              </w:rPr>
              <w:fldChar w:fldCharType="separate"/>
            </w:r>
            <w:r w:rsidR="007C3BDC">
              <w:rPr>
                <w:noProof/>
                <w:webHidden/>
              </w:rPr>
              <w:t>7</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0" w:history="1">
            <w:r w:rsidR="007C3BDC" w:rsidRPr="00861011">
              <w:rPr>
                <w:rStyle w:val="Hyperlink"/>
                <w:noProof/>
              </w:rPr>
              <w:t>Art. 15</w:t>
            </w:r>
            <w:r w:rsidR="007C3BDC">
              <w:rPr>
                <w:rFonts w:asciiTheme="minorHAnsi" w:eastAsiaTheme="minorEastAsia" w:hAnsiTheme="minorHAnsi"/>
                <w:noProof/>
                <w:lang w:eastAsia="de-CH"/>
              </w:rPr>
              <w:tab/>
            </w:r>
            <w:r w:rsidR="007C3BDC" w:rsidRPr="00861011">
              <w:rPr>
                <w:rStyle w:val="Hyperlink"/>
                <w:noProof/>
              </w:rPr>
              <w:t>Kostendeckung und Äquivalenz</w:t>
            </w:r>
            <w:r w:rsidR="007C3BDC">
              <w:rPr>
                <w:noProof/>
                <w:webHidden/>
              </w:rPr>
              <w:tab/>
            </w:r>
            <w:r w:rsidR="007C3BDC">
              <w:rPr>
                <w:noProof/>
                <w:webHidden/>
              </w:rPr>
              <w:fldChar w:fldCharType="begin"/>
            </w:r>
            <w:r w:rsidR="007C3BDC">
              <w:rPr>
                <w:noProof/>
                <w:webHidden/>
              </w:rPr>
              <w:instrText xml:space="preserve"> PAGEREF _Toc25569210 \h </w:instrText>
            </w:r>
            <w:r w:rsidR="007C3BDC">
              <w:rPr>
                <w:noProof/>
                <w:webHidden/>
              </w:rPr>
            </w:r>
            <w:r w:rsidR="007C3BDC">
              <w:rPr>
                <w:noProof/>
                <w:webHidden/>
              </w:rPr>
              <w:fldChar w:fldCharType="separate"/>
            </w:r>
            <w:r w:rsidR="007C3BDC">
              <w:rPr>
                <w:noProof/>
                <w:webHidden/>
              </w:rPr>
              <w:t>7</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1" w:history="1">
            <w:r w:rsidR="007C3BDC" w:rsidRPr="00861011">
              <w:rPr>
                <w:rStyle w:val="Hyperlink"/>
                <w:noProof/>
              </w:rPr>
              <w:t>Art. 16</w:t>
            </w:r>
            <w:r w:rsidR="007C3BDC">
              <w:rPr>
                <w:rFonts w:asciiTheme="minorHAnsi" w:eastAsiaTheme="minorEastAsia" w:hAnsiTheme="minorHAnsi"/>
                <w:noProof/>
                <w:lang w:eastAsia="de-CH"/>
              </w:rPr>
              <w:tab/>
            </w:r>
            <w:r w:rsidR="007C3BDC" w:rsidRPr="00861011">
              <w:rPr>
                <w:rStyle w:val="Hyperlink"/>
                <w:noProof/>
              </w:rPr>
              <w:t>Gebühren</w:t>
            </w:r>
            <w:r w:rsidR="007C3BDC">
              <w:rPr>
                <w:noProof/>
                <w:webHidden/>
              </w:rPr>
              <w:tab/>
            </w:r>
            <w:r w:rsidR="007C3BDC">
              <w:rPr>
                <w:noProof/>
                <w:webHidden/>
              </w:rPr>
              <w:fldChar w:fldCharType="begin"/>
            </w:r>
            <w:r w:rsidR="007C3BDC">
              <w:rPr>
                <w:noProof/>
                <w:webHidden/>
              </w:rPr>
              <w:instrText xml:space="preserve"> PAGEREF _Toc25569211 \h </w:instrText>
            </w:r>
            <w:r w:rsidR="007C3BDC">
              <w:rPr>
                <w:noProof/>
                <w:webHidden/>
              </w:rPr>
            </w:r>
            <w:r w:rsidR="007C3BDC">
              <w:rPr>
                <w:noProof/>
                <w:webHidden/>
              </w:rPr>
              <w:fldChar w:fldCharType="separate"/>
            </w:r>
            <w:r w:rsidR="007C3BDC">
              <w:rPr>
                <w:noProof/>
                <w:webHidden/>
              </w:rPr>
              <w:t>7</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2" w:history="1">
            <w:r w:rsidR="007C3BDC" w:rsidRPr="00861011">
              <w:rPr>
                <w:rStyle w:val="Hyperlink"/>
                <w:noProof/>
              </w:rPr>
              <w:t>Art. 17</w:t>
            </w:r>
            <w:r w:rsidR="007C3BDC">
              <w:rPr>
                <w:rFonts w:asciiTheme="minorHAnsi" w:eastAsiaTheme="minorEastAsia" w:hAnsiTheme="minorHAnsi"/>
                <w:noProof/>
                <w:lang w:eastAsia="de-CH"/>
              </w:rPr>
              <w:tab/>
            </w:r>
            <w:r w:rsidR="007C3BDC" w:rsidRPr="00861011">
              <w:rPr>
                <w:rStyle w:val="Hyperlink"/>
                <w:noProof/>
              </w:rPr>
              <w:t>Gebührenpflicht</w:t>
            </w:r>
            <w:r w:rsidR="007C3BDC">
              <w:rPr>
                <w:noProof/>
                <w:webHidden/>
              </w:rPr>
              <w:tab/>
            </w:r>
            <w:r w:rsidR="007C3BDC">
              <w:rPr>
                <w:noProof/>
                <w:webHidden/>
              </w:rPr>
              <w:fldChar w:fldCharType="begin"/>
            </w:r>
            <w:r w:rsidR="007C3BDC">
              <w:rPr>
                <w:noProof/>
                <w:webHidden/>
              </w:rPr>
              <w:instrText xml:space="preserve"> PAGEREF _Toc25569212 \h </w:instrText>
            </w:r>
            <w:r w:rsidR="007C3BDC">
              <w:rPr>
                <w:noProof/>
                <w:webHidden/>
              </w:rPr>
            </w:r>
            <w:r w:rsidR="007C3BDC">
              <w:rPr>
                <w:noProof/>
                <w:webHidden/>
              </w:rPr>
              <w:fldChar w:fldCharType="separate"/>
            </w:r>
            <w:r w:rsidR="007C3BDC">
              <w:rPr>
                <w:noProof/>
                <w:webHidden/>
              </w:rPr>
              <w:t>8</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3" w:history="1">
            <w:r w:rsidR="007C3BDC" w:rsidRPr="00861011">
              <w:rPr>
                <w:rStyle w:val="Hyperlink"/>
                <w:noProof/>
              </w:rPr>
              <w:t>Art. 18</w:t>
            </w:r>
            <w:r w:rsidR="007C3BDC">
              <w:rPr>
                <w:rFonts w:asciiTheme="minorHAnsi" w:eastAsiaTheme="minorEastAsia" w:hAnsiTheme="minorHAnsi"/>
                <w:noProof/>
                <w:lang w:eastAsia="de-CH"/>
              </w:rPr>
              <w:tab/>
            </w:r>
            <w:r w:rsidR="007C3BDC" w:rsidRPr="00861011">
              <w:rPr>
                <w:rStyle w:val="Hyperlink"/>
                <w:noProof/>
              </w:rPr>
              <w:t>Gebührenfestlegung</w:t>
            </w:r>
            <w:r w:rsidR="007C3BDC">
              <w:rPr>
                <w:noProof/>
                <w:webHidden/>
              </w:rPr>
              <w:tab/>
            </w:r>
            <w:r w:rsidR="007C3BDC">
              <w:rPr>
                <w:noProof/>
                <w:webHidden/>
              </w:rPr>
              <w:fldChar w:fldCharType="begin"/>
            </w:r>
            <w:r w:rsidR="007C3BDC">
              <w:rPr>
                <w:noProof/>
                <w:webHidden/>
              </w:rPr>
              <w:instrText xml:space="preserve"> PAGEREF _Toc25569213 \h </w:instrText>
            </w:r>
            <w:r w:rsidR="007C3BDC">
              <w:rPr>
                <w:noProof/>
                <w:webHidden/>
              </w:rPr>
            </w:r>
            <w:r w:rsidR="007C3BDC">
              <w:rPr>
                <w:noProof/>
                <w:webHidden/>
              </w:rPr>
              <w:fldChar w:fldCharType="separate"/>
            </w:r>
            <w:r w:rsidR="007C3BDC">
              <w:rPr>
                <w:noProof/>
                <w:webHidden/>
              </w:rPr>
              <w:t>8</w:t>
            </w:r>
            <w:r w:rsidR="007C3BDC">
              <w:rPr>
                <w:noProof/>
                <w:webHidden/>
              </w:rPr>
              <w:fldChar w:fldCharType="end"/>
            </w:r>
          </w:hyperlink>
        </w:p>
        <w:p w:rsidR="007C3BDC" w:rsidRDefault="00214505">
          <w:pPr>
            <w:pStyle w:val="Verzeichnis1"/>
            <w:tabs>
              <w:tab w:val="left" w:pos="440"/>
              <w:tab w:val="right" w:leader="dot" w:pos="9060"/>
            </w:tabs>
            <w:rPr>
              <w:rFonts w:asciiTheme="minorHAnsi" w:eastAsiaTheme="minorEastAsia" w:hAnsiTheme="minorHAnsi"/>
              <w:noProof/>
              <w:lang w:eastAsia="de-CH"/>
            </w:rPr>
          </w:pPr>
          <w:hyperlink w:anchor="_Toc25569214" w:history="1">
            <w:r w:rsidR="007C3BDC" w:rsidRPr="00861011">
              <w:rPr>
                <w:rStyle w:val="Hyperlink"/>
                <w:noProof/>
              </w:rPr>
              <w:t>D</w:t>
            </w:r>
            <w:r w:rsidR="007C3BDC">
              <w:rPr>
                <w:rFonts w:asciiTheme="minorHAnsi" w:eastAsiaTheme="minorEastAsia" w:hAnsiTheme="minorHAnsi"/>
                <w:noProof/>
                <w:lang w:eastAsia="de-CH"/>
              </w:rPr>
              <w:tab/>
            </w:r>
            <w:r w:rsidR="007C3BDC" w:rsidRPr="00861011">
              <w:rPr>
                <w:rStyle w:val="Hyperlink"/>
                <w:noProof/>
              </w:rPr>
              <w:t>Vollzugs- und Ausführungsbestimmungen</w:t>
            </w:r>
            <w:r w:rsidR="007C3BDC">
              <w:rPr>
                <w:noProof/>
                <w:webHidden/>
              </w:rPr>
              <w:tab/>
            </w:r>
            <w:r w:rsidR="007C3BDC">
              <w:rPr>
                <w:noProof/>
                <w:webHidden/>
              </w:rPr>
              <w:fldChar w:fldCharType="begin"/>
            </w:r>
            <w:r w:rsidR="007C3BDC">
              <w:rPr>
                <w:noProof/>
                <w:webHidden/>
              </w:rPr>
              <w:instrText xml:space="preserve"> PAGEREF _Toc25569214 \h </w:instrText>
            </w:r>
            <w:r w:rsidR="007C3BDC">
              <w:rPr>
                <w:noProof/>
                <w:webHidden/>
              </w:rPr>
            </w:r>
            <w:r w:rsidR="007C3BDC">
              <w:rPr>
                <w:noProof/>
                <w:webHidden/>
              </w:rPr>
              <w:fldChar w:fldCharType="separate"/>
            </w:r>
            <w:r w:rsidR="007C3BDC">
              <w:rPr>
                <w:noProof/>
                <w:webHidden/>
              </w:rPr>
              <w:t>8</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5" w:history="1">
            <w:r w:rsidR="007C3BDC" w:rsidRPr="00861011">
              <w:rPr>
                <w:rStyle w:val="Hyperlink"/>
                <w:noProof/>
              </w:rPr>
              <w:t>Art. 19</w:t>
            </w:r>
            <w:r w:rsidR="007C3BDC">
              <w:rPr>
                <w:rFonts w:asciiTheme="minorHAnsi" w:eastAsiaTheme="minorEastAsia" w:hAnsiTheme="minorHAnsi"/>
                <w:noProof/>
                <w:lang w:eastAsia="de-CH"/>
              </w:rPr>
              <w:tab/>
            </w:r>
            <w:r w:rsidR="007C3BDC" w:rsidRPr="00861011">
              <w:rPr>
                <w:rStyle w:val="Hyperlink"/>
                <w:noProof/>
              </w:rPr>
              <w:t>Vollzug</w:t>
            </w:r>
            <w:r w:rsidR="007C3BDC">
              <w:rPr>
                <w:noProof/>
                <w:webHidden/>
              </w:rPr>
              <w:tab/>
            </w:r>
            <w:r w:rsidR="007C3BDC">
              <w:rPr>
                <w:noProof/>
                <w:webHidden/>
              </w:rPr>
              <w:fldChar w:fldCharType="begin"/>
            </w:r>
            <w:r w:rsidR="007C3BDC">
              <w:rPr>
                <w:noProof/>
                <w:webHidden/>
              </w:rPr>
              <w:instrText xml:space="preserve"> PAGEREF _Toc25569215 \h </w:instrText>
            </w:r>
            <w:r w:rsidR="007C3BDC">
              <w:rPr>
                <w:noProof/>
                <w:webHidden/>
              </w:rPr>
            </w:r>
            <w:r w:rsidR="007C3BDC">
              <w:rPr>
                <w:noProof/>
                <w:webHidden/>
              </w:rPr>
              <w:fldChar w:fldCharType="separate"/>
            </w:r>
            <w:r w:rsidR="007C3BDC">
              <w:rPr>
                <w:noProof/>
                <w:webHidden/>
              </w:rPr>
              <w:t>8</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6" w:history="1">
            <w:r w:rsidR="007C3BDC" w:rsidRPr="00861011">
              <w:rPr>
                <w:rStyle w:val="Hyperlink"/>
                <w:noProof/>
              </w:rPr>
              <w:t>Art. 20</w:t>
            </w:r>
            <w:r w:rsidR="007C3BDC">
              <w:rPr>
                <w:rFonts w:asciiTheme="minorHAnsi" w:eastAsiaTheme="minorEastAsia" w:hAnsiTheme="minorHAnsi"/>
                <w:noProof/>
                <w:lang w:eastAsia="de-CH"/>
              </w:rPr>
              <w:tab/>
            </w:r>
            <w:r w:rsidR="007C3BDC" w:rsidRPr="00861011">
              <w:rPr>
                <w:rStyle w:val="Hyperlink"/>
                <w:noProof/>
              </w:rPr>
              <w:t>Ausführungsbestimmungen</w:t>
            </w:r>
            <w:r w:rsidR="007C3BDC">
              <w:rPr>
                <w:noProof/>
                <w:webHidden/>
              </w:rPr>
              <w:tab/>
            </w:r>
            <w:r w:rsidR="007C3BDC">
              <w:rPr>
                <w:noProof/>
                <w:webHidden/>
              </w:rPr>
              <w:fldChar w:fldCharType="begin"/>
            </w:r>
            <w:r w:rsidR="007C3BDC">
              <w:rPr>
                <w:noProof/>
                <w:webHidden/>
              </w:rPr>
              <w:instrText xml:space="preserve"> PAGEREF _Toc25569216 \h </w:instrText>
            </w:r>
            <w:r w:rsidR="007C3BDC">
              <w:rPr>
                <w:noProof/>
                <w:webHidden/>
              </w:rPr>
            </w:r>
            <w:r w:rsidR="007C3BDC">
              <w:rPr>
                <w:noProof/>
                <w:webHidden/>
              </w:rPr>
              <w:fldChar w:fldCharType="separate"/>
            </w:r>
            <w:r w:rsidR="007C3BDC">
              <w:rPr>
                <w:noProof/>
                <w:webHidden/>
              </w:rPr>
              <w:t>8</w:t>
            </w:r>
            <w:r w:rsidR="007C3BDC">
              <w:rPr>
                <w:noProof/>
                <w:webHidden/>
              </w:rPr>
              <w:fldChar w:fldCharType="end"/>
            </w:r>
          </w:hyperlink>
        </w:p>
        <w:p w:rsidR="007C3BDC" w:rsidRDefault="00214505">
          <w:pPr>
            <w:pStyle w:val="Verzeichnis1"/>
            <w:tabs>
              <w:tab w:val="left" w:pos="440"/>
              <w:tab w:val="right" w:leader="dot" w:pos="9060"/>
            </w:tabs>
            <w:rPr>
              <w:rFonts w:asciiTheme="minorHAnsi" w:eastAsiaTheme="minorEastAsia" w:hAnsiTheme="minorHAnsi"/>
              <w:noProof/>
              <w:lang w:eastAsia="de-CH"/>
            </w:rPr>
          </w:pPr>
          <w:hyperlink w:anchor="_Toc25569217" w:history="1">
            <w:r w:rsidR="007C3BDC" w:rsidRPr="00861011">
              <w:rPr>
                <w:rStyle w:val="Hyperlink"/>
                <w:noProof/>
              </w:rPr>
              <w:t>E</w:t>
            </w:r>
            <w:r w:rsidR="007C3BDC">
              <w:rPr>
                <w:rFonts w:asciiTheme="minorHAnsi" w:eastAsiaTheme="minorEastAsia" w:hAnsiTheme="minorHAnsi"/>
                <w:noProof/>
                <w:lang w:eastAsia="de-CH"/>
              </w:rPr>
              <w:tab/>
            </w:r>
            <w:r w:rsidR="007C3BDC" w:rsidRPr="00861011">
              <w:rPr>
                <w:rStyle w:val="Hyperlink"/>
                <w:noProof/>
              </w:rPr>
              <w:t>Rechtsmittel</w:t>
            </w:r>
            <w:r w:rsidR="007C3BDC">
              <w:rPr>
                <w:noProof/>
                <w:webHidden/>
              </w:rPr>
              <w:tab/>
            </w:r>
            <w:r w:rsidR="007C3BDC">
              <w:rPr>
                <w:noProof/>
                <w:webHidden/>
              </w:rPr>
              <w:fldChar w:fldCharType="begin"/>
            </w:r>
            <w:r w:rsidR="007C3BDC">
              <w:rPr>
                <w:noProof/>
                <w:webHidden/>
              </w:rPr>
              <w:instrText xml:space="preserve"> PAGEREF _Toc25569217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8" w:history="1">
            <w:r w:rsidR="007C3BDC" w:rsidRPr="00861011">
              <w:rPr>
                <w:rStyle w:val="Hyperlink"/>
                <w:noProof/>
              </w:rPr>
              <w:t>Art. 21</w:t>
            </w:r>
            <w:r w:rsidR="007C3BDC">
              <w:rPr>
                <w:rFonts w:asciiTheme="minorHAnsi" w:eastAsiaTheme="minorEastAsia" w:hAnsiTheme="minorHAnsi"/>
                <w:noProof/>
                <w:lang w:eastAsia="de-CH"/>
              </w:rPr>
              <w:tab/>
            </w:r>
            <w:r w:rsidR="007C3BDC" w:rsidRPr="00861011">
              <w:rPr>
                <w:rStyle w:val="Hyperlink"/>
                <w:noProof/>
              </w:rPr>
              <w:t>Veranlagungsentscheid</w:t>
            </w:r>
            <w:r w:rsidR="007C3BDC">
              <w:rPr>
                <w:noProof/>
                <w:webHidden/>
              </w:rPr>
              <w:tab/>
            </w:r>
            <w:r w:rsidR="007C3BDC">
              <w:rPr>
                <w:noProof/>
                <w:webHidden/>
              </w:rPr>
              <w:fldChar w:fldCharType="begin"/>
            </w:r>
            <w:r w:rsidR="007C3BDC">
              <w:rPr>
                <w:noProof/>
                <w:webHidden/>
              </w:rPr>
              <w:instrText xml:space="preserve"> PAGEREF _Toc25569218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19" w:history="1">
            <w:r w:rsidR="007C3BDC" w:rsidRPr="00861011">
              <w:rPr>
                <w:rStyle w:val="Hyperlink"/>
                <w:noProof/>
              </w:rPr>
              <w:t>Art. 22</w:t>
            </w:r>
            <w:r w:rsidR="007C3BDC">
              <w:rPr>
                <w:rFonts w:asciiTheme="minorHAnsi" w:eastAsiaTheme="minorEastAsia" w:hAnsiTheme="minorHAnsi"/>
                <w:noProof/>
                <w:lang w:eastAsia="de-CH"/>
              </w:rPr>
              <w:tab/>
            </w:r>
            <w:r w:rsidR="007C3BDC" w:rsidRPr="00861011">
              <w:rPr>
                <w:rStyle w:val="Hyperlink"/>
                <w:noProof/>
              </w:rPr>
              <w:t>Verwaltungsgerichtsbeschwerde</w:t>
            </w:r>
            <w:r w:rsidR="007C3BDC">
              <w:rPr>
                <w:noProof/>
                <w:webHidden/>
              </w:rPr>
              <w:tab/>
            </w:r>
            <w:r w:rsidR="007C3BDC">
              <w:rPr>
                <w:noProof/>
                <w:webHidden/>
              </w:rPr>
              <w:fldChar w:fldCharType="begin"/>
            </w:r>
            <w:r w:rsidR="007C3BDC">
              <w:rPr>
                <w:noProof/>
                <w:webHidden/>
              </w:rPr>
              <w:instrText xml:space="preserve"> PAGEREF _Toc25569219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214505">
          <w:pPr>
            <w:pStyle w:val="Verzeichnis1"/>
            <w:tabs>
              <w:tab w:val="left" w:pos="440"/>
              <w:tab w:val="right" w:leader="dot" w:pos="9060"/>
            </w:tabs>
            <w:rPr>
              <w:rFonts w:asciiTheme="minorHAnsi" w:eastAsiaTheme="minorEastAsia" w:hAnsiTheme="minorHAnsi"/>
              <w:noProof/>
              <w:lang w:eastAsia="de-CH"/>
            </w:rPr>
          </w:pPr>
          <w:hyperlink w:anchor="_Toc25569220" w:history="1">
            <w:r w:rsidR="007C3BDC" w:rsidRPr="00861011">
              <w:rPr>
                <w:rStyle w:val="Hyperlink"/>
                <w:noProof/>
              </w:rPr>
              <w:t>F</w:t>
            </w:r>
            <w:r w:rsidR="007C3BDC">
              <w:rPr>
                <w:rFonts w:asciiTheme="minorHAnsi" w:eastAsiaTheme="minorEastAsia" w:hAnsiTheme="minorHAnsi"/>
                <w:noProof/>
                <w:lang w:eastAsia="de-CH"/>
              </w:rPr>
              <w:tab/>
            </w:r>
            <w:r w:rsidR="007C3BDC" w:rsidRPr="00861011">
              <w:rPr>
                <w:rStyle w:val="Hyperlink"/>
                <w:noProof/>
              </w:rPr>
              <w:t>Straf- und Schlussbestimmungen</w:t>
            </w:r>
            <w:r w:rsidR="007C3BDC">
              <w:rPr>
                <w:noProof/>
                <w:webHidden/>
              </w:rPr>
              <w:tab/>
            </w:r>
            <w:r w:rsidR="007C3BDC">
              <w:rPr>
                <w:noProof/>
                <w:webHidden/>
              </w:rPr>
              <w:fldChar w:fldCharType="begin"/>
            </w:r>
            <w:r w:rsidR="007C3BDC">
              <w:rPr>
                <w:noProof/>
                <w:webHidden/>
              </w:rPr>
              <w:instrText xml:space="preserve"> PAGEREF _Toc25569220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21" w:history="1">
            <w:r w:rsidR="007C3BDC" w:rsidRPr="00861011">
              <w:rPr>
                <w:rStyle w:val="Hyperlink"/>
                <w:noProof/>
              </w:rPr>
              <w:t>Art. 23</w:t>
            </w:r>
            <w:r w:rsidR="007C3BDC">
              <w:rPr>
                <w:rFonts w:asciiTheme="minorHAnsi" w:eastAsiaTheme="minorEastAsia" w:hAnsiTheme="minorHAnsi"/>
                <w:noProof/>
                <w:lang w:eastAsia="de-CH"/>
              </w:rPr>
              <w:tab/>
            </w:r>
            <w:r w:rsidR="007C3BDC" w:rsidRPr="00861011">
              <w:rPr>
                <w:rStyle w:val="Hyperlink"/>
                <w:noProof/>
              </w:rPr>
              <w:t>Strafbestimmungen</w:t>
            </w:r>
            <w:r w:rsidR="007C3BDC">
              <w:rPr>
                <w:noProof/>
                <w:webHidden/>
              </w:rPr>
              <w:tab/>
            </w:r>
            <w:r w:rsidR="007C3BDC">
              <w:rPr>
                <w:noProof/>
                <w:webHidden/>
              </w:rPr>
              <w:fldChar w:fldCharType="begin"/>
            </w:r>
            <w:r w:rsidR="007C3BDC">
              <w:rPr>
                <w:noProof/>
                <w:webHidden/>
              </w:rPr>
              <w:instrText xml:space="preserve"> PAGEREF _Toc25569221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22" w:history="1">
            <w:r w:rsidR="007C3BDC" w:rsidRPr="00861011">
              <w:rPr>
                <w:rStyle w:val="Hyperlink"/>
                <w:noProof/>
              </w:rPr>
              <w:t>Art. 24</w:t>
            </w:r>
            <w:r w:rsidR="007C3BDC">
              <w:rPr>
                <w:rFonts w:asciiTheme="minorHAnsi" w:eastAsiaTheme="minorEastAsia" w:hAnsiTheme="minorHAnsi"/>
                <w:noProof/>
                <w:lang w:eastAsia="de-CH"/>
              </w:rPr>
              <w:tab/>
            </w:r>
            <w:r w:rsidR="007C3BDC" w:rsidRPr="00861011">
              <w:rPr>
                <w:rStyle w:val="Hyperlink"/>
                <w:noProof/>
              </w:rPr>
              <w:t>Kontrollen und Kostenüberbindung</w:t>
            </w:r>
            <w:r w:rsidR="007C3BDC">
              <w:rPr>
                <w:noProof/>
                <w:webHidden/>
              </w:rPr>
              <w:tab/>
            </w:r>
            <w:r w:rsidR="007C3BDC">
              <w:rPr>
                <w:noProof/>
                <w:webHidden/>
              </w:rPr>
              <w:fldChar w:fldCharType="begin"/>
            </w:r>
            <w:r w:rsidR="007C3BDC">
              <w:rPr>
                <w:noProof/>
                <w:webHidden/>
              </w:rPr>
              <w:instrText xml:space="preserve"> PAGEREF _Toc25569222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214505">
          <w:pPr>
            <w:pStyle w:val="Verzeichnis2"/>
            <w:tabs>
              <w:tab w:val="left" w:pos="1100"/>
              <w:tab w:val="right" w:leader="dot" w:pos="9060"/>
            </w:tabs>
            <w:rPr>
              <w:rFonts w:asciiTheme="minorHAnsi" w:eastAsiaTheme="minorEastAsia" w:hAnsiTheme="minorHAnsi"/>
              <w:noProof/>
              <w:lang w:eastAsia="de-CH"/>
            </w:rPr>
          </w:pPr>
          <w:hyperlink w:anchor="_Toc25569223" w:history="1">
            <w:r w:rsidR="007C3BDC" w:rsidRPr="00861011">
              <w:rPr>
                <w:rStyle w:val="Hyperlink"/>
                <w:noProof/>
              </w:rPr>
              <w:t>Art. 25</w:t>
            </w:r>
            <w:r w:rsidR="007C3BDC">
              <w:rPr>
                <w:rFonts w:asciiTheme="minorHAnsi" w:eastAsiaTheme="minorEastAsia" w:hAnsiTheme="minorHAnsi"/>
                <w:noProof/>
                <w:lang w:eastAsia="de-CH"/>
              </w:rPr>
              <w:tab/>
            </w:r>
            <w:r w:rsidR="007C3BDC" w:rsidRPr="00861011">
              <w:rPr>
                <w:rStyle w:val="Hyperlink"/>
                <w:noProof/>
              </w:rPr>
              <w:t>Inkrafttreten</w:t>
            </w:r>
            <w:r w:rsidR="007C3BDC">
              <w:rPr>
                <w:noProof/>
                <w:webHidden/>
              </w:rPr>
              <w:tab/>
            </w:r>
            <w:r w:rsidR="007C3BDC">
              <w:rPr>
                <w:noProof/>
                <w:webHidden/>
              </w:rPr>
              <w:fldChar w:fldCharType="begin"/>
            </w:r>
            <w:r w:rsidR="007C3BDC">
              <w:rPr>
                <w:noProof/>
                <w:webHidden/>
              </w:rPr>
              <w:instrText xml:space="preserve"> PAGEREF _Toc25569223 \h </w:instrText>
            </w:r>
            <w:r w:rsidR="007C3BDC">
              <w:rPr>
                <w:noProof/>
                <w:webHidden/>
              </w:rPr>
            </w:r>
            <w:r w:rsidR="007C3BDC">
              <w:rPr>
                <w:noProof/>
                <w:webHidden/>
              </w:rPr>
              <w:fldChar w:fldCharType="separate"/>
            </w:r>
            <w:r w:rsidR="007C3BDC">
              <w:rPr>
                <w:noProof/>
                <w:webHidden/>
              </w:rPr>
              <w:t>9</w:t>
            </w:r>
            <w:r w:rsidR="007C3BDC">
              <w:rPr>
                <w:noProof/>
                <w:webHidden/>
              </w:rPr>
              <w:fldChar w:fldCharType="end"/>
            </w:r>
          </w:hyperlink>
        </w:p>
        <w:p w:rsidR="007C3BDC" w:rsidRDefault="007C3BDC" w:rsidP="007C3BDC">
          <w:r>
            <w:rPr>
              <w:b/>
              <w:bCs/>
              <w:lang w:val="de-DE"/>
            </w:rPr>
            <w:fldChar w:fldCharType="end"/>
          </w:r>
        </w:p>
      </w:sdtContent>
    </w:sdt>
    <w:p w:rsidR="00BC7CC6" w:rsidRPr="00445FD2" w:rsidRDefault="00BC7CC6" w:rsidP="00EE61CA">
      <w:pPr>
        <w:pageBreakBefore/>
      </w:pPr>
      <w:r w:rsidRPr="00445FD2">
        <w:lastRenderedPageBreak/>
        <w:t xml:space="preserve">Die Einwohnergemeinde </w:t>
      </w:r>
      <w:r w:rsidR="008055B7" w:rsidRPr="00445FD2">
        <w:rPr>
          <w:shd w:val="clear" w:color="auto" w:fill="D9D9D9" w:themeFill="background1" w:themeFillShade="D9"/>
        </w:rPr>
        <w:t>[</w:t>
      </w:r>
      <w:r w:rsidR="00600FC6" w:rsidRPr="00445FD2">
        <w:rPr>
          <w:shd w:val="clear" w:color="auto" w:fill="D9D9D9" w:themeFill="background1" w:themeFillShade="D9"/>
        </w:rPr>
        <w:t>Gemeinde</w:t>
      </w:r>
      <w:r w:rsidR="0095127E">
        <w:rPr>
          <w:shd w:val="clear" w:color="auto" w:fill="D9D9D9" w:themeFill="background1" w:themeFillShade="D9"/>
        </w:rPr>
        <w:t>name</w:t>
      </w:r>
      <w:r w:rsidR="008055B7" w:rsidRPr="00445FD2">
        <w:rPr>
          <w:shd w:val="clear" w:color="auto" w:fill="D9D9D9" w:themeFill="background1" w:themeFillShade="D9"/>
        </w:rPr>
        <w:t>]</w:t>
      </w:r>
      <w:r w:rsidRPr="00445FD2">
        <w:t xml:space="preserve"> erlässt gestützt auf § 23. Abs. 2 des Einführungsgesetzes zum Bundesgesetz über den Umweltschutz vom 30. März 1998 (EGUSG) </w:t>
      </w:r>
      <w:r w:rsidR="0043373A" w:rsidRPr="00445FD2">
        <w:rPr>
          <w:shd w:val="clear" w:color="auto" w:fill="D9D9D9" w:themeFill="background1" w:themeFillShade="D9"/>
        </w:rPr>
        <w:t>[</w:t>
      </w:r>
      <w:r w:rsidRPr="00445FD2">
        <w:rPr>
          <w:shd w:val="clear" w:color="auto" w:fill="D9D9D9" w:themeFill="background1" w:themeFillShade="D9"/>
        </w:rPr>
        <w:t xml:space="preserve">und das Abfallreglement des Abfallverbandes vom </w:t>
      </w:r>
      <w:r w:rsidR="00600FC6" w:rsidRPr="00445FD2">
        <w:rPr>
          <w:shd w:val="clear" w:color="auto" w:fill="D9D9D9" w:themeFill="background1" w:themeFillShade="D9"/>
        </w:rPr>
        <w:t>[Datum]</w:t>
      </w:r>
      <w:r w:rsidR="0043373A" w:rsidRPr="00445FD2">
        <w:rPr>
          <w:shd w:val="clear" w:color="auto" w:fill="D9D9D9" w:themeFill="background1" w:themeFillShade="D9"/>
        </w:rPr>
        <w:t>]</w:t>
      </w:r>
      <w:r w:rsidRPr="00445FD2">
        <w:t xml:space="preserve"> folgendes Abfallentsorgungsreglement:</w:t>
      </w:r>
    </w:p>
    <w:p w:rsidR="00D54EF2" w:rsidRPr="00445FD2" w:rsidRDefault="00D54EF2" w:rsidP="00F00E58">
      <w:pPr>
        <w:pStyle w:val="berschrift1"/>
      </w:pPr>
      <w:bookmarkStart w:id="2" w:name="_Toc25569193"/>
      <w:r w:rsidRPr="00445FD2">
        <w:t>Allgemeine Bestimmungen</w:t>
      </w:r>
      <w:bookmarkEnd w:id="2"/>
    </w:p>
    <w:p w:rsidR="00D54EF2" w:rsidRPr="00445FD2" w:rsidRDefault="00D54EF2" w:rsidP="000A5B38">
      <w:pPr>
        <w:pStyle w:val="berschrift2"/>
      </w:pPr>
      <w:bookmarkStart w:id="3" w:name="_Toc25569194"/>
      <w:r w:rsidRPr="00445FD2">
        <w:t>Geltungsbereich</w:t>
      </w:r>
      <w:bookmarkEnd w:id="3"/>
    </w:p>
    <w:p w:rsidR="00D54EF2" w:rsidRPr="00445FD2" w:rsidRDefault="00D54EF2" w:rsidP="00CC6CBC">
      <w:pPr>
        <w:pStyle w:val="Absatz"/>
        <w:numPr>
          <w:ilvl w:val="0"/>
          <w:numId w:val="9"/>
        </w:numPr>
        <w:tabs>
          <w:tab w:val="clear" w:pos="284"/>
        </w:tabs>
        <w:ind w:left="284" w:hanging="284"/>
      </w:pPr>
      <w:r w:rsidRPr="00445FD2">
        <w:t xml:space="preserve">Dieses Reglement regelt die kommunale </w:t>
      </w:r>
      <w:r w:rsidR="00357526" w:rsidRPr="00445FD2">
        <w:t xml:space="preserve">Abfallwirtschaft im Bereich der Siedlungsabfälle </w:t>
      </w:r>
      <w:r w:rsidRPr="00445FD2">
        <w:t xml:space="preserve">in der Gemeinde </w:t>
      </w:r>
      <w:r w:rsidRPr="00445FD2">
        <w:rPr>
          <w:shd w:val="clear" w:color="auto" w:fill="D9D9D9" w:themeFill="background1" w:themeFillShade="D9"/>
        </w:rPr>
        <w:t>[</w:t>
      </w:r>
      <w:r w:rsidR="00600FC6" w:rsidRPr="00445FD2">
        <w:rPr>
          <w:shd w:val="clear" w:color="auto" w:fill="D9D9D9" w:themeFill="background1" w:themeFillShade="D9"/>
        </w:rPr>
        <w:t>Gemeinde</w:t>
      </w:r>
      <w:r w:rsidR="0095127E">
        <w:rPr>
          <w:shd w:val="clear" w:color="auto" w:fill="D9D9D9" w:themeFill="background1" w:themeFillShade="D9"/>
        </w:rPr>
        <w:t>name</w:t>
      </w:r>
      <w:r w:rsidR="00600FC6" w:rsidRPr="00445FD2">
        <w:rPr>
          <w:shd w:val="clear" w:color="auto" w:fill="D9D9D9" w:themeFill="background1" w:themeFillShade="D9"/>
        </w:rPr>
        <w:t>]</w:t>
      </w:r>
      <w:r w:rsidRPr="00445FD2">
        <w:t>.</w:t>
      </w:r>
    </w:p>
    <w:p w:rsidR="00D54EF2" w:rsidRPr="00445FD2" w:rsidRDefault="00D54EF2" w:rsidP="001421D5">
      <w:pPr>
        <w:pStyle w:val="Absatz"/>
      </w:pPr>
      <w:r w:rsidRPr="00445FD2">
        <w:t>Es hat auf dem gesamten Gemeindegebiet Gültigkeit.</w:t>
      </w:r>
    </w:p>
    <w:p w:rsidR="00D54EF2" w:rsidRPr="00445FD2" w:rsidRDefault="00D54EF2" w:rsidP="00F056B6">
      <w:pPr>
        <w:pStyle w:val="Absatz"/>
        <w:numPr>
          <w:ilvl w:val="0"/>
          <w:numId w:val="9"/>
        </w:numPr>
      </w:pPr>
      <w:r w:rsidRPr="00F056B6">
        <w:rPr>
          <w:shd w:val="clear" w:color="auto" w:fill="D9D9D9" w:themeFill="background1" w:themeFillShade="D9"/>
        </w:rPr>
        <w:t xml:space="preserve">[Das zuständige </w:t>
      </w:r>
      <w:r w:rsidR="00445FD2" w:rsidRPr="00F056B6">
        <w:rPr>
          <w:shd w:val="clear" w:color="auto" w:fill="D9D9D9" w:themeFill="background1" w:themeFillShade="D9"/>
        </w:rPr>
        <w:t>Organ</w:t>
      </w:r>
      <w:r w:rsidRPr="00F056B6">
        <w:rPr>
          <w:shd w:val="clear" w:color="auto" w:fill="D9D9D9" w:themeFill="background1" w:themeFillShade="D9"/>
        </w:rPr>
        <w:t>]</w:t>
      </w:r>
      <w:r w:rsidRPr="00445FD2">
        <w:t xml:space="preserve"> kann in begründeten Fällen für bestimmte Ortsteile, Gebiete oder Veranstaltungen abweichende Regelungen erlassen.</w:t>
      </w:r>
      <w:r w:rsidR="002140F5">
        <w:br/>
      </w:r>
      <w:r w:rsidR="002140F5" w:rsidRPr="00F056B6">
        <w:rPr>
          <w:sz w:val="18"/>
          <w:szCs w:val="18"/>
        </w:rPr>
        <w:t>(Anmerkung: Das zuständige Organ ist abhängig von der Organisation der Gemeinde</w:t>
      </w:r>
      <w:r w:rsidR="0076027D">
        <w:rPr>
          <w:sz w:val="18"/>
          <w:szCs w:val="18"/>
        </w:rPr>
        <w:t xml:space="preserve"> und der Abfallentsorgung</w:t>
      </w:r>
      <w:r w:rsidR="002140F5" w:rsidRPr="00F056B6">
        <w:rPr>
          <w:sz w:val="18"/>
          <w:szCs w:val="18"/>
        </w:rPr>
        <w:t xml:space="preserve"> </w:t>
      </w:r>
      <w:r w:rsidR="005B2B0B">
        <w:rPr>
          <w:sz w:val="18"/>
          <w:szCs w:val="18"/>
        </w:rPr>
        <w:t xml:space="preserve">gestützt auf die Gemeindeordnung </w:t>
      </w:r>
      <w:r w:rsidR="0076027D">
        <w:rPr>
          <w:sz w:val="18"/>
          <w:szCs w:val="18"/>
        </w:rPr>
        <w:t>und die Statuten des Abfallverbands</w:t>
      </w:r>
      <w:r w:rsidR="005B2B0B">
        <w:rPr>
          <w:sz w:val="18"/>
          <w:szCs w:val="18"/>
        </w:rPr>
        <w:t xml:space="preserve"> zu bezeichnen</w:t>
      </w:r>
      <w:r w:rsidR="00F056B6">
        <w:rPr>
          <w:sz w:val="18"/>
          <w:szCs w:val="18"/>
        </w:rPr>
        <w:t>)</w:t>
      </w:r>
      <w:r w:rsidR="002140F5" w:rsidRPr="00F056B6">
        <w:rPr>
          <w:sz w:val="18"/>
          <w:szCs w:val="18"/>
        </w:rPr>
        <w:t>.</w:t>
      </w:r>
    </w:p>
    <w:p w:rsidR="00D54EF2" w:rsidRPr="00445FD2" w:rsidRDefault="00D54EF2" w:rsidP="001421D5">
      <w:pPr>
        <w:pStyle w:val="Absatz"/>
      </w:pPr>
      <w:r w:rsidRPr="00445FD2">
        <w:t>Das Reglement gilt für Inhaberinnen und Inhaber von Abfällen.</w:t>
      </w:r>
    </w:p>
    <w:p w:rsidR="001819CE" w:rsidRPr="00445FD2" w:rsidRDefault="001819CE" w:rsidP="001819CE">
      <w:pPr>
        <w:pStyle w:val="berschrift2"/>
      </w:pPr>
      <w:bookmarkStart w:id="4" w:name="_Toc25569195"/>
      <w:r w:rsidRPr="00445FD2">
        <w:t>Zuständigkeit</w:t>
      </w:r>
      <w:bookmarkEnd w:id="4"/>
    </w:p>
    <w:p w:rsidR="001819CE" w:rsidRPr="00445FD2" w:rsidRDefault="001819CE" w:rsidP="00CC6CBC">
      <w:pPr>
        <w:pStyle w:val="Absatz"/>
        <w:numPr>
          <w:ilvl w:val="0"/>
          <w:numId w:val="24"/>
        </w:numPr>
        <w:tabs>
          <w:tab w:val="clear" w:pos="284"/>
        </w:tabs>
        <w:ind w:left="284" w:hanging="284"/>
      </w:pPr>
      <w:r w:rsidRPr="00445FD2">
        <w:t xml:space="preserve">Die Entsorgung von Siedlungsabfällen ist Sache der Gemeinde, soweit diese Aufgabe nicht ganz oder teilweise </w:t>
      </w:r>
      <w:r w:rsidRPr="00A13287">
        <w:rPr>
          <w:shd w:val="clear" w:color="auto" w:fill="D9D9D9" w:themeFill="background1" w:themeFillShade="D9"/>
        </w:rPr>
        <w:t xml:space="preserve">[dem </w:t>
      </w:r>
      <w:r w:rsidR="00445FD2" w:rsidRPr="00A13287">
        <w:rPr>
          <w:shd w:val="clear" w:color="auto" w:fill="D9D9D9" w:themeFill="background1" w:themeFillShade="D9"/>
        </w:rPr>
        <w:t>zuständigen Organ</w:t>
      </w:r>
      <w:r w:rsidRPr="00A13287">
        <w:rPr>
          <w:shd w:val="clear" w:color="auto" w:fill="D9D9D9" w:themeFill="background1" w:themeFillShade="D9"/>
        </w:rPr>
        <w:t>]</w:t>
      </w:r>
      <w:r w:rsidRPr="00445FD2">
        <w:t xml:space="preserve"> übertragen ist.</w:t>
      </w:r>
    </w:p>
    <w:p w:rsidR="001819CE" w:rsidRPr="00445FD2" w:rsidRDefault="001819CE" w:rsidP="00CC6CBC">
      <w:pPr>
        <w:pStyle w:val="Absatz"/>
        <w:numPr>
          <w:ilvl w:val="0"/>
          <w:numId w:val="24"/>
        </w:numPr>
        <w:tabs>
          <w:tab w:val="clear" w:pos="284"/>
        </w:tabs>
        <w:ind w:left="284" w:hanging="284"/>
      </w:pPr>
      <w:r w:rsidRPr="00445FD2">
        <w:t xml:space="preserve">Für den Vollzug dieses Reglements ist </w:t>
      </w:r>
      <w:r w:rsidRPr="00445FD2">
        <w:rPr>
          <w:shd w:val="clear" w:color="auto" w:fill="D9D9D9" w:themeFill="background1" w:themeFillShade="D9"/>
        </w:rPr>
        <w:t xml:space="preserve">[das zuständige </w:t>
      </w:r>
      <w:r w:rsidR="00445FD2">
        <w:rPr>
          <w:shd w:val="clear" w:color="auto" w:fill="D9D9D9" w:themeFill="background1" w:themeFillShade="D9"/>
        </w:rPr>
        <w:t>Organ</w:t>
      </w:r>
      <w:r w:rsidRPr="00445FD2">
        <w:rPr>
          <w:shd w:val="clear" w:color="auto" w:fill="D9D9D9" w:themeFill="background1" w:themeFillShade="D9"/>
        </w:rPr>
        <w:t>]</w:t>
      </w:r>
      <w:r w:rsidRPr="00445FD2">
        <w:t xml:space="preserve"> zuständig. Es erlässt dazu eine </w:t>
      </w:r>
      <w:r w:rsidR="006E37EF" w:rsidRPr="00445FD2">
        <w:t>Vollzugsverordnung</w:t>
      </w:r>
      <w:r w:rsidRPr="00445FD2">
        <w:t>.</w:t>
      </w:r>
    </w:p>
    <w:p w:rsidR="001819CE" w:rsidRPr="00445FD2" w:rsidRDefault="001819CE" w:rsidP="00CC6CBC">
      <w:pPr>
        <w:pStyle w:val="Absatz"/>
        <w:numPr>
          <w:ilvl w:val="0"/>
          <w:numId w:val="24"/>
        </w:numPr>
        <w:tabs>
          <w:tab w:val="clear" w:pos="284"/>
        </w:tabs>
        <w:ind w:left="284" w:hanging="284"/>
      </w:pPr>
      <w:r w:rsidRPr="00445FD2">
        <w:rPr>
          <w:shd w:val="clear" w:color="auto" w:fill="D9D9D9" w:themeFill="background1" w:themeFillShade="D9"/>
        </w:rPr>
        <w:t xml:space="preserve">[Das zuständige </w:t>
      </w:r>
      <w:r w:rsidR="00445FD2">
        <w:rPr>
          <w:shd w:val="clear" w:color="auto" w:fill="D9D9D9" w:themeFill="background1" w:themeFillShade="D9"/>
        </w:rPr>
        <w:t>Organ</w:t>
      </w:r>
      <w:r w:rsidRPr="00445FD2">
        <w:rPr>
          <w:shd w:val="clear" w:color="auto" w:fill="D9D9D9" w:themeFill="background1" w:themeFillShade="D9"/>
        </w:rPr>
        <w:t>]</w:t>
      </w:r>
      <w:r w:rsidRPr="00445FD2">
        <w:t xml:space="preserve"> </w:t>
      </w:r>
      <w:r w:rsidR="00082233" w:rsidRPr="00445FD2">
        <w:t xml:space="preserve">kann die Ausführung </w:t>
      </w:r>
      <w:r w:rsidR="00082233">
        <w:t>seiner</w:t>
      </w:r>
      <w:r w:rsidR="00082233" w:rsidRPr="00445FD2">
        <w:t xml:space="preserve"> Aufgaben im Abfallwesen ganz oder teilweise Privaten, einer Kommission, einem Verband oder einer anderen Körperschaft übertragen.</w:t>
      </w:r>
      <w:r w:rsidR="00082233">
        <w:t xml:space="preserve"> Es</w:t>
      </w:r>
      <w:r w:rsidR="00082233" w:rsidRPr="00445FD2">
        <w:t xml:space="preserve"> kann sich für solche Zwecke mit anderen Gemeinden zusammenschliessen.</w:t>
      </w:r>
    </w:p>
    <w:p w:rsidR="00082233" w:rsidRPr="00445FD2" w:rsidRDefault="00082233" w:rsidP="00CC6CBC">
      <w:pPr>
        <w:pStyle w:val="Absatz"/>
        <w:numPr>
          <w:ilvl w:val="0"/>
          <w:numId w:val="24"/>
        </w:numPr>
        <w:tabs>
          <w:tab w:val="clear" w:pos="284"/>
        </w:tabs>
        <w:ind w:left="284" w:hanging="284"/>
      </w:pPr>
      <w:r w:rsidRPr="007B7B4C">
        <w:rPr>
          <w:shd w:val="clear" w:color="auto" w:fill="D9D9D9" w:themeFill="background1" w:themeFillShade="D9"/>
        </w:rPr>
        <w:t>[</w:t>
      </w:r>
      <w:r>
        <w:rPr>
          <w:shd w:val="clear" w:color="auto" w:fill="D9D9D9" w:themeFill="background1" w:themeFillShade="D9"/>
        </w:rPr>
        <w:t>Das</w:t>
      </w:r>
      <w:r w:rsidRPr="007B7B4C">
        <w:rPr>
          <w:shd w:val="clear" w:color="auto" w:fill="D9D9D9" w:themeFill="background1" w:themeFillShade="D9"/>
        </w:rPr>
        <w:t xml:space="preserve"> zuständige Organ]</w:t>
      </w:r>
      <w:r w:rsidRPr="00445FD2">
        <w:t xml:space="preserve"> kann zur Lösung </w:t>
      </w:r>
      <w:r>
        <w:t>seiner</w:t>
      </w:r>
      <w:r w:rsidRPr="00445FD2">
        <w:t xml:space="preserve"> Aufgaben mit anderen Gemeinden oder mit einem Verband zusammenarbeiten. </w:t>
      </w:r>
      <w:r>
        <w:t>Es</w:t>
      </w:r>
      <w:r w:rsidRPr="00445FD2">
        <w:t xml:space="preserve"> koordiniert nach Möglichkeit </w:t>
      </w:r>
      <w:r>
        <w:t>seine</w:t>
      </w:r>
      <w:r w:rsidRPr="00445FD2">
        <w:t xml:space="preserve"> Tätigkeit und Gebührenstruktur mit den Nachbargemeinden.</w:t>
      </w:r>
    </w:p>
    <w:p w:rsidR="001819CE" w:rsidRPr="00445FD2" w:rsidRDefault="00082233" w:rsidP="00CC6CBC">
      <w:pPr>
        <w:pStyle w:val="Absatz"/>
        <w:numPr>
          <w:ilvl w:val="0"/>
          <w:numId w:val="24"/>
        </w:numPr>
        <w:tabs>
          <w:tab w:val="clear" w:pos="284"/>
        </w:tabs>
        <w:ind w:left="284" w:hanging="284"/>
      </w:pPr>
      <w:r w:rsidRPr="00445FD2">
        <w:rPr>
          <w:shd w:val="clear" w:color="auto" w:fill="D9D9D9" w:themeFill="background1" w:themeFillShade="D9"/>
        </w:rPr>
        <w:t xml:space="preserve"> </w:t>
      </w:r>
      <w:r w:rsidR="001819CE" w:rsidRPr="00445FD2">
        <w:rPr>
          <w:shd w:val="clear" w:color="auto" w:fill="D9D9D9" w:themeFill="background1" w:themeFillShade="D9"/>
        </w:rPr>
        <w:t xml:space="preserve">[Das zuständige </w:t>
      </w:r>
      <w:r w:rsidR="00445FD2">
        <w:rPr>
          <w:shd w:val="clear" w:color="auto" w:fill="D9D9D9" w:themeFill="background1" w:themeFillShade="D9"/>
        </w:rPr>
        <w:t>Organ</w:t>
      </w:r>
      <w:r w:rsidR="001819CE" w:rsidRPr="00445FD2">
        <w:rPr>
          <w:shd w:val="clear" w:color="auto" w:fill="D9D9D9" w:themeFill="background1" w:themeFillShade="D9"/>
        </w:rPr>
        <w:t>]</w:t>
      </w:r>
      <w:r w:rsidR="001819CE" w:rsidRPr="00445FD2">
        <w:t xml:space="preserve"> kann im gegenseitigen Einverständnis Entsorgungsaufgaben bei Unternehmen mit 250 oder mehr Vollzeitstellen als privatwirtschaftlicher Anbieter übernehmen.</w:t>
      </w:r>
    </w:p>
    <w:p w:rsidR="000A5B38" w:rsidRPr="00445FD2" w:rsidRDefault="001819CE" w:rsidP="000A5B38">
      <w:pPr>
        <w:pStyle w:val="berschrift2"/>
      </w:pPr>
      <w:bookmarkStart w:id="5" w:name="_Toc25569196"/>
      <w:r w:rsidRPr="00445FD2">
        <w:t>Grundsätze</w:t>
      </w:r>
      <w:bookmarkEnd w:id="5"/>
    </w:p>
    <w:p w:rsidR="00746E2E" w:rsidRPr="00445FD2" w:rsidRDefault="00746E2E" w:rsidP="00CC6CBC">
      <w:pPr>
        <w:pStyle w:val="Absatz"/>
        <w:numPr>
          <w:ilvl w:val="0"/>
          <w:numId w:val="25"/>
        </w:numPr>
        <w:tabs>
          <w:tab w:val="clear" w:pos="284"/>
        </w:tabs>
        <w:ind w:left="284" w:hanging="284"/>
      </w:pPr>
      <w:r w:rsidRPr="00445FD2">
        <w:t>Abfälle sollen möglichst vermieden werden.</w:t>
      </w:r>
    </w:p>
    <w:p w:rsidR="00746E2E" w:rsidRPr="00445FD2" w:rsidRDefault="00746E2E" w:rsidP="00CC6CBC">
      <w:pPr>
        <w:pStyle w:val="Absatz"/>
        <w:numPr>
          <w:ilvl w:val="0"/>
          <w:numId w:val="9"/>
        </w:numPr>
        <w:tabs>
          <w:tab w:val="clear" w:pos="284"/>
        </w:tabs>
        <w:ind w:left="284" w:hanging="284"/>
      </w:pPr>
      <w:r w:rsidRPr="00445FD2">
        <w:t xml:space="preserve">Verschiedene Abfallarten sollen entsprechend ihren Eigenschaften getrennt erfasst und behandelt werden. Sie sind den </w:t>
      </w:r>
      <w:r w:rsidR="00E96780" w:rsidRPr="00445FD2">
        <w:t>speziellen Sammeltouren</w:t>
      </w:r>
      <w:r w:rsidRPr="00445FD2">
        <w:t xml:space="preserve"> oder den öffentlichen Sammelstellen zuzuführen.</w:t>
      </w:r>
    </w:p>
    <w:p w:rsidR="00746E2E" w:rsidRPr="00445FD2" w:rsidRDefault="00746E2E" w:rsidP="00CC6CBC">
      <w:pPr>
        <w:pStyle w:val="Absatz"/>
        <w:numPr>
          <w:ilvl w:val="0"/>
          <w:numId w:val="9"/>
        </w:numPr>
        <w:tabs>
          <w:tab w:val="clear" w:pos="284"/>
        </w:tabs>
        <w:ind w:left="284" w:hanging="284"/>
      </w:pPr>
      <w:r w:rsidRPr="00445FD2">
        <w:t>Wiederverwertbare Abfälle sollen umweltverträglich verwertet werden.</w:t>
      </w:r>
    </w:p>
    <w:p w:rsidR="00746E2E" w:rsidRPr="00445FD2" w:rsidRDefault="00746E2E" w:rsidP="00CC6CBC">
      <w:pPr>
        <w:pStyle w:val="Absatz"/>
        <w:numPr>
          <w:ilvl w:val="0"/>
          <w:numId w:val="9"/>
        </w:numPr>
        <w:tabs>
          <w:tab w:val="clear" w:pos="284"/>
        </w:tabs>
        <w:ind w:left="284" w:hanging="284"/>
      </w:pPr>
      <w:r w:rsidRPr="00445FD2">
        <w:t>Nicht wiederverwertbare Abfälle müssen umweltverträglich beseitigt werden.</w:t>
      </w:r>
    </w:p>
    <w:p w:rsidR="000A5B38" w:rsidRPr="00445FD2" w:rsidRDefault="000A5B38" w:rsidP="005F2AEC">
      <w:pPr>
        <w:pStyle w:val="berschrift2"/>
      </w:pPr>
      <w:bookmarkStart w:id="6" w:name="_Toc25569197"/>
      <w:r w:rsidRPr="00445FD2">
        <w:t>Abfallarten, Definitionen</w:t>
      </w:r>
      <w:bookmarkEnd w:id="6"/>
    </w:p>
    <w:p w:rsidR="000A5B38" w:rsidRPr="00445FD2" w:rsidRDefault="000A5B38" w:rsidP="005C1889">
      <w:pPr>
        <w:pStyle w:val="Absatz"/>
        <w:numPr>
          <w:ilvl w:val="0"/>
          <w:numId w:val="26"/>
        </w:numPr>
        <w:tabs>
          <w:tab w:val="clear" w:pos="284"/>
        </w:tabs>
        <w:ind w:left="284" w:hanging="284"/>
      </w:pPr>
      <w:r w:rsidRPr="00445FD2">
        <w:t>Siedlungsabfälle sind die aus Haushalten stammenden Abfälle sowie Abfälle aus Unternehmen mit weniger als 250 Vollzeitstellen, deren Zusammensetzung betreffend Inhaltstoffe und Mengenverhältnisse mit Abfällen aus Haushalten vergleichbar sind. Als Siedlungsabfälle gelten insbesondere:</w:t>
      </w:r>
    </w:p>
    <w:p w:rsidR="000A5B38" w:rsidRPr="00445FD2" w:rsidRDefault="000A5B38" w:rsidP="00BF7151">
      <w:pPr>
        <w:pStyle w:val="Unterabsatz"/>
      </w:pPr>
      <w:r w:rsidRPr="00445FD2">
        <w:rPr>
          <w:b/>
        </w:rPr>
        <w:t>Kehricht</w:t>
      </w:r>
      <w:r w:rsidRPr="00445FD2">
        <w:t>: für die Verbrennung bestimmte, nicht stofflich verwertbare, gemischte Abfälle;</w:t>
      </w:r>
    </w:p>
    <w:p w:rsidR="000A5B38" w:rsidRPr="00445FD2" w:rsidRDefault="000A5B38" w:rsidP="00BF7151">
      <w:pPr>
        <w:pStyle w:val="Unterabsatz"/>
      </w:pPr>
      <w:r w:rsidRPr="00445FD2">
        <w:rPr>
          <w:b/>
        </w:rPr>
        <w:t>Sperrgut</w:t>
      </w:r>
      <w:r w:rsidRPr="00445FD2">
        <w:t>: brennbare Abfälle, die aufgrund ihrer Grösse und Form (Sperrigkeit) nicht über die zugelassenen Gebinde entsorgt werden können;</w:t>
      </w:r>
    </w:p>
    <w:p w:rsidR="000A5B38" w:rsidRPr="00445FD2" w:rsidRDefault="000A5B38" w:rsidP="00BF7151">
      <w:pPr>
        <w:pStyle w:val="Unterabsatz"/>
      </w:pPr>
      <w:r w:rsidRPr="00445FD2">
        <w:rPr>
          <w:b/>
        </w:rPr>
        <w:lastRenderedPageBreak/>
        <w:t>Separat gesammelte Abfälle</w:t>
      </w:r>
      <w:r w:rsidRPr="00445FD2">
        <w:t>: Abfälle, die zwecks stofflicher Verwertung oder besonderer Behandlung separat gesammelt werden;</w:t>
      </w:r>
    </w:p>
    <w:p w:rsidR="000A5B38" w:rsidRPr="00445FD2" w:rsidRDefault="000A5B38" w:rsidP="00BF7151">
      <w:pPr>
        <w:pStyle w:val="Unterabsatz"/>
      </w:pPr>
      <w:r w:rsidRPr="00445FD2">
        <w:rPr>
          <w:b/>
        </w:rPr>
        <w:t>Sonderabfälle</w:t>
      </w:r>
      <w:r w:rsidRPr="00445FD2">
        <w:t xml:space="preserve">: </w:t>
      </w:r>
      <w:r w:rsidR="00445FD2" w:rsidRPr="00445FD2">
        <w:t>Sonderabfälle sind Abfälle, deren umweltverträgliche Entsorgung aufgrund ihrer Zusammensetzung, ihrer chemisch-physikalischen oder ihrer biologischen Eigenschaften auch im Inlandverkehr umfassende besondere technische und organisatorische Massnahmen erfordern. Diese Abfälle sind in der eidgenössischen Verordnung des UVEK über Listen zum Verkehr mit Abfällen aufgeführt</w:t>
      </w:r>
    </w:p>
    <w:p w:rsidR="000A5B38" w:rsidRPr="00445FD2" w:rsidRDefault="000A5B38" w:rsidP="00C9263B">
      <w:pPr>
        <w:pStyle w:val="Absatz"/>
      </w:pPr>
      <w:r w:rsidRPr="00445FD2">
        <w:t xml:space="preserve">Industrie- oder </w:t>
      </w:r>
      <w:r w:rsidRPr="00C9263B">
        <w:t>Betriebsabfälle</w:t>
      </w:r>
      <w:r w:rsidRPr="00445FD2">
        <w:t xml:space="preserve"> sind die aus Unternehmen mit weniger als 250 Vollzeitstellen stammenden Abfälle, welche hinsichtlich ihrer Zusammensetzung betreffend Inhaltsstoffe und Mengenverhältnisse keine Siedlungsabfälle sind, sowie die aus Unternehmen mit 250 oder mehr Vollzeitstellen stammenden Abfälle, unabhängig von ihrer Zusammensetzung.</w:t>
      </w:r>
    </w:p>
    <w:p w:rsidR="00CD47AD" w:rsidRPr="00445FD2" w:rsidRDefault="00CD47AD" w:rsidP="00CD47AD">
      <w:pPr>
        <w:pStyle w:val="berschrift2"/>
      </w:pPr>
      <w:bookmarkStart w:id="7" w:name="_Toc25569198"/>
      <w:r w:rsidRPr="00445FD2">
        <w:t>Aufgaben der Gemeinde</w:t>
      </w:r>
      <w:bookmarkEnd w:id="7"/>
    </w:p>
    <w:p w:rsidR="00CD47AD" w:rsidRPr="00445FD2" w:rsidRDefault="003B7742" w:rsidP="00CC6CBC">
      <w:pPr>
        <w:pStyle w:val="Absatz"/>
        <w:numPr>
          <w:ilvl w:val="0"/>
          <w:numId w:val="10"/>
        </w:numPr>
        <w:tabs>
          <w:tab w:val="clear" w:pos="284"/>
        </w:tabs>
        <w:ind w:left="284" w:hanging="284"/>
      </w:pPr>
      <w:r w:rsidRPr="00445FD2">
        <w:t xml:space="preserve">Die Gemeinde </w:t>
      </w:r>
      <w:r w:rsidR="00CD47AD" w:rsidRPr="00445FD2">
        <w:t>sorgt dafür, dass Siedlungsabfälle fach- und umweltgerecht gesammelt, abgeführt und verwertet oder in öffentlichen Anlagen behandelt werden.</w:t>
      </w:r>
    </w:p>
    <w:p w:rsidR="00CD47AD" w:rsidRPr="00F450D2" w:rsidRDefault="00F450D2" w:rsidP="00B8507F">
      <w:pPr>
        <w:pStyle w:val="Absatz"/>
        <w:numPr>
          <w:ilvl w:val="0"/>
          <w:numId w:val="10"/>
        </w:numPr>
        <w:tabs>
          <w:tab w:val="clear" w:pos="284"/>
        </w:tabs>
        <w:ind w:left="284" w:hanging="284"/>
      </w:pPr>
      <w:r w:rsidRPr="00F450D2">
        <w:rPr>
          <w:shd w:val="clear" w:color="auto" w:fill="D9D9D9" w:themeFill="background1" w:themeFillShade="D9"/>
        </w:rPr>
        <w:t>Die Gemeinde</w:t>
      </w:r>
      <w:r w:rsidR="004D778B" w:rsidRPr="00F450D2">
        <w:t xml:space="preserve"> </w:t>
      </w:r>
      <w:r w:rsidR="00CD47AD" w:rsidRPr="00F450D2">
        <w:t xml:space="preserve">bietet für Kehricht </w:t>
      </w:r>
      <w:r w:rsidR="004D778B" w:rsidRPr="00F450D2">
        <w:t xml:space="preserve">und Sperrgut </w:t>
      </w:r>
      <w:r w:rsidR="00CD47AD" w:rsidRPr="00F450D2">
        <w:t>regelmässige Abfuhren an.</w:t>
      </w:r>
    </w:p>
    <w:p w:rsidR="00CD47AD" w:rsidRPr="00445FD2" w:rsidRDefault="004D778B" w:rsidP="002652E0">
      <w:pPr>
        <w:pStyle w:val="Absatz"/>
        <w:numPr>
          <w:ilvl w:val="0"/>
          <w:numId w:val="10"/>
        </w:numPr>
        <w:tabs>
          <w:tab w:val="clear" w:pos="284"/>
        </w:tabs>
        <w:ind w:left="284" w:hanging="284"/>
      </w:pPr>
      <w:r w:rsidRPr="00445FD2">
        <w:t>Die Gemeinde</w:t>
      </w:r>
      <w:r w:rsidR="00CD47AD" w:rsidRPr="00445FD2">
        <w:t xml:space="preserve"> </w:t>
      </w:r>
      <w:r w:rsidR="00B65E53" w:rsidRPr="00445FD2">
        <w:t xml:space="preserve">organisiert die Separatsammlungen. </w:t>
      </w:r>
      <w:r w:rsidR="0037445C" w:rsidRPr="00445FD2">
        <w:t xml:space="preserve">Sie </w:t>
      </w:r>
      <w:r w:rsidR="00B65E53" w:rsidRPr="00445FD2">
        <w:t>s</w:t>
      </w:r>
      <w:r w:rsidR="00CD47AD" w:rsidRPr="00445FD2">
        <w:t>orgt dafür, dass verwertbare Anteile von Siedlungsabfällen wie Glas, Papier, Karton, Metalle, Grünabfälle, Textilien sowie Altöl aus Haushalten so weit wie möglich getrennt gesammelt und stofflich verwertet werden.</w:t>
      </w:r>
    </w:p>
    <w:p w:rsidR="00CD47AD" w:rsidRPr="00445FD2" w:rsidRDefault="00CD47AD" w:rsidP="001421D5">
      <w:pPr>
        <w:pStyle w:val="Absatz"/>
      </w:pPr>
      <w:r w:rsidRPr="00445FD2">
        <w:t>Die Gemeinde kann Abfuhren oder Sammelstellen für weitere Abfälle anbieten.</w:t>
      </w:r>
    </w:p>
    <w:p w:rsidR="00D05EA7" w:rsidRPr="00445FD2" w:rsidRDefault="00D05EA7" w:rsidP="00B8507F">
      <w:pPr>
        <w:pStyle w:val="Absatz"/>
        <w:numPr>
          <w:ilvl w:val="0"/>
          <w:numId w:val="10"/>
        </w:numPr>
        <w:tabs>
          <w:tab w:val="clear" w:pos="284"/>
        </w:tabs>
        <w:ind w:left="284" w:hanging="284"/>
      </w:pPr>
      <w:r w:rsidRPr="00445FD2">
        <w:rPr>
          <w:shd w:val="clear" w:color="auto" w:fill="D9D9D9" w:themeFill="background1" w:themeFillShade="D9"/>
        </w:rPr>
        <w:t>[Die Gemeinde fördert die dezentrale Kompostierung in Gärten, Siedlungen und Quartieren. Sie kann einen Häckseldienst anbieten.]</w:t>
      </w:r>
    </w:p>
    <w:p w:rsidR="00CD47AD" w:rsidRPr="00445FD2" w:rsidRDefault="00CD47AD" w:rsidP="00F93DB5">
      <w:pPr>
        <w:pStyle w:val="Absatz"/>
        <w:numPr>
          <w:ilvl w:val="0"/>
          <w:numId w:val="10"/>
        </w:numPr>
        <w:tabs>
          <w:tab w:val="clear" w:pos="284"/>
        </w:tabs>
        <w:ind w:left="284" w:hanging="284"/>
      </w:pPr>
      <w:r w:rsidRPr="00445FD2">
        <w:t xml:space="preserve">Die Gemeinde stellt an stark frequentierten öffentlichen Orten </w:t>
      </w:r>
      <w:r w:rsidR="00DD7EAD" w:rsidRPr="00445FD2">
        <w:t xml:space="preserve">wie öffentlichen Plätzen, Aussichtspunkten und Erholungsgebieten </w:t>
      </w:r>
      <w:r w:rsidRPr="00445FD2">
        <w:t>geeignete Abfallbehältnisse zur Verfügung und entleert diese regelmässig.</w:t>
      </w:r>
    </w:p>
    <w:p w:rsidR="00D54EF2" w:rsidRPr="00445FD2" w:rsidRDefault="00D54EF2" w:rsidP="000A5B38">
      <w:pPr>
        <w:pStyle w:val="berschrift2"/>
      </w:pPr>
      <w:bookmarkStart w:id="8" w:name="_Toc25569199"/>
      <w:r w:rsidRPr="00445FD2">
        <w:t>Pflichten der Inhaber/-innen von Abfällen</w:t>
      </w:r>
      <w:bookmarkEnd w:id="8"/>
    </w:p>
    <w:p w:rsidR="00D54EF2" w:rsidRPr="00445FD2" w:rsidRDefault="00D54EF2" w:rsidP="004A1AB6">
      <w:pPr>
        <w:pStyle w:val="Absatz"/>
        <w:numPr>
          <w:ilvl w:val="0"/>
          <w:numId w:val="4"/>
        </w:numPr>
        <w:tabs>
          <w:tab w:val="clear" w:pos="284"/>
        </w:tabs>
        <w:ind w:left="284" w:hanging="284"/>
      </w:pPr>
      <w:r w:rsidRPr="001421D5">
        <w:t>Siedlungsabfälle müssen nach den Vorschriften der Gemeinde den bezeichneten Sammlungen oder</w:t>
      </w:r>
      <w:r w:rsidRPr="00445FD2">
        <w:t xml:space="preserve"> Sammelstellen übergeben werden.</w:t>
      </w:r>
      <w:r w:rsidR="00EC22F8" w:rsidRPr="00445FD2">
        <w:t xml:space="preserve"> Davon ausgenommen </w:t>
      </w:r>
      <w:r w:rsidR="00AF55CA" w:rsidRPr="00445FD2">
        <w:t>sind</w:t>
      </w:r>
      <w:r w:rsidR="00EC22F8" w:rsidRPr="00445FD2">
        <w:t>:</w:t>
      </w:r>
    </w:p>
    <w:p w:rsidR="00EC22F8" w:rsidRPr="00445FD2" w:rsidRDefault="00EC22F8" w:rsidP="00BF7151">
      <w:pPr>
        <w:pStyle w:val="Unterabsatz"/>
      </w:pPr>
      <w:r w:rsidRPr="00445FD2">
        <w:t>Abfall, der für die Wiederverwendung, Verwertung oder Entsorgung dem Hersteller oder dem Handel zurückgegeben werden muss (z.B. ausgediente Elektro- und Elektronikgeräte).</w:t>
      </w:r>
    </w:p>
    <w:p w:rsidR="00EC22F8" w:rsidRPr="00445FD2" w:rsidRDefault="00EC22F8" w:rsidP="00BF7151">
      <w:pPr>
        <w:pStyle w:val="Unterabsatz"/>
      </w:pPr>
      <w:r w:rsidRPr="00445FD2">
        <w:t>Privates Kompostieren von Grünabfällen, sofern es ohne Gefährdung von Gewässern oder Beeinträchtigung der Nachbarn erfolgt.</w:t>
      </w:r>
    </w:p>
    <w:p w:rsidR="00AF55CA" w:rsidRPr="00445FD2" w:rsidRDefault="00AF55CA" w:rsidP="001421D5">
      <w:pPr>
        <w:pStyle w:val="Absatz"/>
      </w:pPr>
      <w:r w:rsidRPr="00445FD2">
        <w:t>Kehricht und Sperrgut müssen der organisierten Abfuhr übergeben werden.</w:t>
      </w:r>
    </w:p>
    <w:p w:rsidR="00BA3CF7" w:rsidRPr="00445FD2" w:rsidRDefault="00AF55CA" w:rsidP="005D79B9">
      <w:pPr>
        <w:pStyle w:val="Absatz"/>
        <w:numPr>
          <w:ilvl w:val="0"/>
          <w:numId w:val="4"/>
        </w:numPr>
        <w:tabs>
          <w:tab w:val="clear" w:pos="284"/>
        </w:tabs>
        <w:ind w:left="284" w:hanging="284"/>
      </w:pPr>
      <w:r w:rsidRPr="00445FD2">
        <w:t>Separatabfälle sind getrennt zu sammeln und den dafür bezeichneten Sammelstellen oder Abfuhren zu übergeben, wenn sie nicht über den Handel entsorgt werden können. Sie dürfen nicht mit anderen Abfällen vermischt werden.</w:t>
      </w:r>
    </w:p>
    <w:p w:rsidR="00D54EF2" w:rsidRPr="00445FD2" w:rsidRDefault="00D54EF2" w:rsidP="00D10CFC">
      <w:pPr>
        <w:pStyle w:val="Absatz"/>
        <w:numPr>
          <w:ilvl w:val="0"/>
          <w:numId w:val="4"/>
        </w:numPr>
        <w:tabs>
          <w:tab w:val="clear" w:pos="284"/>
        </w:tabs>
        <w:ind w:left="284" w:hanging="284"/>
      </w:pPr>
      <w:r w:rsidRPr="00445FD2">
        <w:t xml:space="preserve">Fallen bei einem Unternehmen mit weniger als 250 Vollzeitstellen bedeutend grössere Mengen an separat gesammelten Siedlungsabfällen an als bei Haushalten, so kann </w:t>
      </w:r>
      <w:r w:rsidRPr="00445FD2">
        <w:rPr>
          <w:shd w:val="clear" w:color="auto" w:fill="D9D9D9" w:themeFill="background1" w:themeFillShade="D9"/>
        </w:rPr>
        <w:t xml:space="preserve">[das zuständige </w:t>
      </w:r>
      <w:r w:rsidR="007A4BC7">
        <w:rPr>
          <w:shd w:val="clear" w:color="auto" w:fill="D9D9D9" w:themeFill="background1" w:themeFillShade="D9"/>
        </w:rPr>
        <w:t>O</w:t>
      </w:r>
      <w:r w:rsidRPr="00445FD2">
        <w:rPr>
          <w:shd w:val="clear" w:color="auto" w:fill="D9D9D9" w:themeFill="background1" w:themeFillShade="D9"/>
        </w:rPr>
        <w:t>rgan]</w:t>
      </w:r>
      <w:r w:rsidRPr="00445FD2">
        <w:t xml:space="preserve"> die Entsorgungspflicht für diese Abfälle an die Inhaber übertragen. Umgekehrt dürfen die Unternehmen mit weniger als 250 Vollzeitstellen diese Abfälle in eigener Regie entsorgen oder durch Dritte entsorgen lassen, sofern die Gemeinde vorab darüber informiert wird</w:t>
      </w:r>
      <w:r w:rsidR="00F450D2">
        <w:t xml:space="preserve"> und einverstanden ist</w:t>
      </w:r>
      <w:r w:rsidRPr="00445FD2">
        <w:t>.</w:t>
      </w:r>
    </w:p>
    <w:p w:rsidR="00D54EF2" w:rsidRPr="00445FD2" w:rsidRDefault="00D54EF2" w:rsidP="00D10CFC">
      <w:pPr>
        <w:pStyle w:val="Absatz"/>
        <w:numPr>
          <w:ilvl w:val="0"/>
          <w:numId w:val="4"/>
        </w:numPr>
        <w:tabs>
          <w:tab w:val="clear" w:pos="284"/>
        </w:tabs>
        <w:ind w:left="284" w:hanging="284"/>
      </w:pPr>
      <w:r w:rsidRPr="00445FD2">
        <w:lastRenderedPageBreak/>
        <w:t xml:space="preserve">Industrie- oder Betriebsabfälle sind soweit möglich und sinnvoll getrennt zu sammeln und stofflich zu verwerten. Die Entsorgung dieser Abfälle erfolgt auf Kosten der Inhaberin oder des Inhabers. Sie dürfen den öffentlichen Abfuhren und Sammlungen nur mit Einverständnis </w:t>
      </w:r>
      <w:r w:rsidRPr="00445FD2">
        <w:rPr>
          <w:shd w:val="clear" w:color="auto" w:fill="D9D9D9" w:themeFill="background1" w:themeFillShade="D9"/>
        </w:rPr>
        <w:t xml:space="preserve">[des zuständigen </w:t>
      </w:r>
      <w:r w:rsidR="007A4BC7">
        <w:rPr>
          <w:shd w:val="clear" w:color="auto" w:fill="D9D9D9" w:themeFill="background1" w:themeFillShade="D9"/>
        </w:rPr>
        <w:t>O</w:t>
      </w:r>
      <w:r w:rsidRPr="00445FD2">
        <w:rPr>
          <w:shd w:val="clear" w:color="auto" w:fill="D9D9D9" w:themeFill="background1" w:themeFillShade="D9"/>
        </w:rPr>
        <w:t>rgans]</w:t>
      </w:r>
      <w:r w:rsidRPr="00445FD2">
        <w:t xml:space="preserve"> übergeben werden.</w:t>
      </w:r>
    </w:p>
    <w:p w:rsidR="00D54EF2" w:rsidRPr="00445FD2" w:rsidRDefault="00D54EF2" w:rsidP="00D10CFC">
      <w:pPr>
        <w:pStyle w:val="Absatz"/>
        <w:numPr>
          <w:ilvl w:val="0"/>
          <w:numId w:val="4"/>
        </w:numPr>
        <w:tabs>
          <w:tab w:val="clear" w:pos="284"/>
        </w:tabs>
        <w:ind w:left="284" w:hanging="284"/>
      </w:pPr>
      <w:r w:rsidRPr="00445FD2">
        <w:t>Die Sammelstellen für separat gesammelte Abfälle dürfen nur zu den angegebenen Zeiten und ausschliesslich zur Entsorgung von separat gesammelten Abfällen in den dafür vorgesehenen Behältnissen</w:t>
      </w:r>
      <w:r w:rsidR="005F1904" w:rsidRPr="00445FD2">
        <w:t xml:space="preserve"> benutzt werden</w:t>
      </w:r>
      <w:r w:rsidRPr="00445FD2">
        <w:t>.</w:t>
      </w:r>
    </w:p>
    <w:p w:rsidR="00D54EF2" w:rsidRPr="00445FD2" w:rsidRDefault="00D54EF2" w:rsidP="00D10CFC">
      <w:pPr>
        <w:pStyle w:val="Absatz"/>
        <w:numPr>
          <w:ilvl w:val="0"/>
          <w:numId w:val="4"/>
        </w:numPr>
        <w:tabs>
          <w:tab w:val="clear" w:pos="284"/>
        </w:tabs>
        <w:ind w:left="284" w:hanging="284"/>
      </w:pPr>
      <w:r w:rsidRPr="00445FD2">
        <w:t>Öffentliche Abfallbehältnisse dienen der Aufnahme von Kleinabfällen</w:t>
      </w:r>
      <w:r w:rsidR="00BA3CF7" w:rsidRPr="00445FD2">
        <w:t>, die unterwegs anfallen</w:t>
      </w:r>
      <w:r w:rsidRPr="00445FD2">
        <w:t>. Sie dürfen nicht zur Entsorgung von Kehrichtsäcken oder grösseren Mengen von Abfällen benutzt werden.</w:t>
      </w:r>
    </w:p>
    <w:p w:rsidR="00D54EF2" w:rsidRPr="00445FD2" w:rsidRDefault="00D54EF2" w:rsidP="00D10CFC">
      <w:pPr>
        <w:pStyle w:val="Absatz"/>
        <w:numPr>
          <w:ilvl w:val="0"/>
          <w:numId w:val="4"/>
        </w:numPr>
        <w:tabs>
          <w:tab w:val="clear" w:pos="284"/>
        </w:tabs>
        <w:ind w:left="284" w:hanging="284"/>
      </w:pPr>
      <w:r w:rsidRPr="00445FD2">
        <w:t>Es ist verboten, Abfälle im Freien oder in Öfen, Cheminées oder dergleichen zu verbrennen. In Feuerungen mit einer Wärmeleistung von bis zu 40 KW, insbesondere in Cheminées, Kachelöfen und Stückholzheizungen, darf nur naturbelassenes oder unbehandeltes Holz verbrannt werden.</w:t>
      </w:r>
    </w:p>
    <w:p w:rsidR="00D54EF2" w:rsidRPr="00445FD2" w:rsidRDefault="00D54EF2" w:rsidP="00D10CFC">
      <w:pPr>
        <w:pStyle w:val="Absatz"/>
        <w:numPr>
          <w:ilvl w:val="0"/>
          <w:numId w:val="4"/>
        </w:numPr>
        <w:tabs>
          <w:tab w:val="clear" w:pos="284"/>
        </w:tabs>
        <w:ind w:left="284" w:hanging="284"/>
      </w:pPr>
      <w:r w:rsidRPr="00445FD2">
        <w:t>Natürliche Wald-, Feld- und Gartenabfälle dürfen ausserhalb von Anlagen nur verbrannt werden, wenn sie so trocken sind, dass nur wenig Rauch entsteht.</w:t>
      </w:r>
    </w:p>
    <w:p w:rsidR="00D54EF2" w:rsidRPr="00445FD2" w:rsidRDefault="00D54EF2" w:rsidP="00D10CFC">
      <w:pPr>
        <w:pStyle w:val="Absatz"/>
        <w:numPr>
          <w:ilvl w:val="0"/>
          <w:numId w:val="4"/>
        </w:numPr>
        <w:tabs>
          <w:tab w:val="clear" w:pos="284"/>
        </w:tabs>
        <w:ind w:left="284" w:hanging="284"/>
      </w:pPr>
      <w:r w:rsidRPr="00445FD2">
        <w:t xml:space="preserve">Es ist verboten, Abfälle </w:t>
      </w:r>
      <w:r w:rsidR="00625C86" w:rsidRPr="00445FD2">
        <w:t xml:space="preserve">in nicht genehmigten Anlagen zu beseitigen oder </w:t>
      </w:r>
      <w:r w:rsidRPr="00445FD2">
        <w:t>im Freien auf öffentlichem oder privatem Grund abzulagern oder stehen zu lassen.</w:t>
      </w:r>
      <w:r w:rsidR="00625C86" w:rsidRPr="00445FD2">
        <w:t xml:space="preserve"> Ausgenommen sind fachgerecht angelegte häusliche Kompostplätze.</w:t>
      </w:r>
    </w:p>
    <w:p w:rsidR="00D54EF2" w:rsidRPr="00445FD2" w:rsidRDefault="00D54EF2" w:rsidP="001421D5">
      <w:pPr>
        <w:pStyle w:val="Absatz"/>
      </w:pPr>
      <w:r w:rsidRPr="00445FD2">
        <w:t>Abfälle dürfen nicht der Kanalisation zugeführt werden.</w:t>
      </w:r>
    </w:p>
    <w:p w:rsidR="00D54EF2" w:rsidRPr="00445FD2" w:rsidRDefault="00D54EF2" w:rsidP="00D10CFC">
      <w:pPr>
        <w:pStyle w:val="Absatz"/>
        <w:numPr>
          <w:ilvl w:val="0"/>
          <w:numId w:val="4"/>
        </w:numPr>
        <w:tabs>
          <w:tab w:val="clear" w:pos="284"/>
        </w:tabs>
        <w:ind w:left="284" w:hanging="284"/>
      </w:pPr>
      <w:r w:rsidRPr="00445FD2">
        <w:t>Sonderabfälle aus Haushalten sind dem Handel, einer offiziellen, mobilen oder stationären Sonderabfall-Sammelstelle oder einem Betrieb zuzuführen, der über eine Bewilligung zur Entgegennahme von Sonderabfällen verfügt.</w:t>
      </w:r>
    </w:p>
    <w:p w:rsidR="00750663" w:rsidRPr="00445FD2" w:rsidRDefault="00750663" w:rsidP="001A7F7A">
      <w:pPr>
        <w:pStyle w:val="berschrift1"/>
      </w:pPr>
      <w:bookmarkStart w:id="9" w:name="_Toc25569200"/>
      <w:r w:rsidRPr="00445FD2">
        <w:t>Organisation der öffentlichen Entsorgung</w:t>
      </w:r>
      <w:bookmarkEnd w:id="9"/>
    </w:p>
    <w:p w:rsidR="006F71F4" w:rsidRPr="00445FD2" w:rsidRDefault="006F71F4" w:rsidP="000A5B38">
      <w:pPr>
        <w:pStyle w:val="berschrift2"/>
      </w:pPr>
      <w:bookmarkStart w:id="10" w:name="_Toc25569201"/>
      <w:r w:rsidRPr="00445FD2">
        <w:t xml:space="preserve">Kehricht und </w:t>
      </w:r>
      <w:r w:rsidR="00F00E58" w:rsidRPr="00445FD2">
        <w:t>Sperrgut</w:t>
      </w:r>
      <w:bookmarkEnd w:id="10"/>
    </w:p>
    <w:p w:rsidR="00132798" w:rsidRPr="00445FD2" w:rsidRDefault="00132798" w:rsidP="00CC6CBC">
      <w:pPr>
        <w:pStyle w:val="Absatz"/>
        <w:numPr>
          <w:ilvl w:val="0"/>
          <w:numId w:val="6"/>
        </w:numPr>
        <w:tabs>
          <w:tab w:val="clear" w:pos="284"/>
        </w:tabs>
        <w:ind w:left="284" w:hanging="284"/>
      </w:pPr>
      <w:r w:rsidRPr="00445FD2">
        <w:t xml:space="preserve">Abfuhrplan und Abfuhrturnus für die Entsorgung des Kehrichts (einschliesslich Sperrgut) </w:t>
      </w:r>
      <w:r w:rsidR="00412890">
        <w:t xml:space="preserve">sind durch </w:t>
      </w:r>
      <w:r w:rsidR="00412890" w:rsidRPr="001421D5">
        <w:rPr>
          <w:shd w:val="clear" w:color="auto" w:fill="D9D9D9" w:themeFill="background1" w:themeFillShade="D9"/>
        </w:rPr>
        <w:t>[das zuständige Organ]</w:t>
      </w:r>
      <w:r w:rsidR="00412890">
        <w:t xml:space="preserve"> in einer Vollzugsverordnung </w:t>
      </w:r>
      <w:r w:rsidR="000A5EC5">
        <w:t>zum Reglement über die Kehrichtentsorgung zu regeln.</w:t>
      </w:r>
    </w:p>
    <w:p w:rsidR="001A7F7A" w:rsidRPr="00445FD2" w:rsidRDefault="001A7F7A" w:rsidP="00CC6CBC">
      <w:pPr>
        <w:pStyle w:val="Absatz"/>
        <w:numPr>
          <w:ilvl w:val="0"/>
          <w:numId w:val="6"/>
        </w:numPr>
      </w:pPr>
      <w:r w:rsidRPr="00445FD2">
        <w:t>Der Kehrichtsammlung sind folgende brennbaren Abfälle zu übergeben:</w:t>
      </w:r>
    </w:p>
    <w:p w:rsidR="001A7F7A" w:rsidRPr="00445FD2" w:rsidRDefault="001A7F7A" w:rsidP="00BF7151">
      <w:pPr>
        <w:pStyle w:val="Unterabsatz"/>
      </w:pPr>
      <w:r w:rsidRPr="00445FD2">
        <w:t>Kehricht inkl. Kleinsperrgut;</w:t>
      </w:r>
    </w:p>
    <w:p w:rsidR="001A7F7A" w:rsidRPr="00445FD2" w:rsidRDefault="001A7F7A" w:rsidP="00BF7151">
      <w:pPr>
        <w:pStyle w:val="Unterabsatz"/>
      </w:pPr>
      <w:r w:rsidRPr="00445FD2">
        <w:t>dem Kehricht entsprechende Abfälle aus Unternehmen mit weniger als 250 Vollzeitstellen.</w:t>
      </w:r>
    </w:p>
    <w:p w:rsidR="001A7F7A" w:rsidRPr="00445FD2" w:rsidRDefault="001A7F7A" w:rsidP="00CC6CBC">
      <w:pPr>
        <w:pStyle w:val="Absatz"/>
        <w:numPr>
          <w:ilvl w:val="0"/>
          <w:numId w:val="6"/>
        </w:numPr>
      </w:pPr>
      <w:r w:rsidRPr="00445FD2">
        <w:t>Von der Kehrichtabfuhr ausgeschlossen sind:</w:t>
      </w:r>
    </w:p>
    <w:p w:rsidR="001A7F7A" w:rsidRPr="00445FD2" w:rsidRDefault="001A7F7A" w:rsidP="00CC6CBC">
      <w:pPr>
        <w:pStyle w:val="Unterabsatz"/>
        <w:numPr>
          <w:ilvl w:val="3"/>
          <w:numId w:val="7"/>
        </w:numPr>
        <w:ind w:hanging="283"/>
      </w:pPr>
      <w:r w:rsidRPr="00445FD2">
        <w:t>Abfälle, für welche Separatsammlungen bestehen;</w:t>
      </w:r>
    </w:p>
    <w:p w:rsidR="001A7F7A" w:rsidRPr="00445FD2" w:rsidRDefault="001A7F7A" w:rsidP="00BF7151">
      <w:pPr>
        <w:pStyle w:val="Unterabsatz"/>
      </w:pPr>
      <w:r w:rsidRPr="00445FD2">
        <w:t>ausgediente Gegenstände und Geräte, welche dem Handel zurückgegeben werden müssen;</w:t>
      </w:r>
    </w:p>
    <w:p w:rsidR="001A7F7A" w:rsidRPr="00445FD2" w:rsidRDefault="001A7F7A" w:rsidP="00BF7151">
      <w:pPr>
        <w:pStyle w:val="Unterabsatz"/>
      </w:pPr>
      <w:r w:rsidRPr="00445FD2">
        <w:t>Abfälle aus Unternehmen, soweit sie nicht dem Kehricht gleichgestellt sind;</w:t>
      </w:r>
    </w:p>
    <w:p w:rsidR="001A7F7A" w:rsidRPr="00445FD2" w:rsidRDefault="001A7F7A" w:rsidP="00BF7151">
      <w:pPr>
        <w:pStyle w:val="Unterabsatz"/>
      </w:pPr>
      <w:r w:rsidRPr="00445FD2">
        <w:t>explosive und andere gefährliche Abfälle, welche das Abfuhrpersonal gefährden und in den Behandlungsanlagen Schäden oder weitergehende Umweltbelastungen bewirken könnten;</w:t>
      </w:r>
    </w:p>
    <w:p w:rsidR="001A7F7A" w:rsidRPr="00445FD2" w:rsidRDefault="001A7F7A" w:rsidP="00BF7151">
      <w:pPr>
        <w:pStyle w:val="Unterabsatz"/>
      </w:pPr>
      <w:r w:rsidRPr="00445FD2">
        <w:t>Sonderabfälle und andere kontroll</w:t>
      </w:r>
      <w:r w:rsidR="00142F85">
        <w:t>pflichtige Abfälle</w:t>
      </w:r>
      <w:r w:rsidRPr="00445FD2">
        <w:t>.</w:t>
      </w:r>
    </w:p>
    <w:p w:rsidR="00F00E58" w:rsidRPr="00445FD2" w:rsidRDefault="00F00E58" w:rsidP="00F00E58">
      <w:pPr>
        <w:pStyle w:val="berschrift2"/>
      </w:pPr>
      <w:bookmarkStart w:id="11" w:name="_Toc25569202"/>
      <w:r w:rsidRPr="00445FD2">
        <w:t>Separatsammlungen</w:t>
      </w:r>
      <w:bookmarkEnd w:id="11"/>
    </w:p>
    <w:p w:rsidR="00191F62" w:rsidRPr="00445FD2" w:rsidRDefault="007B7B4C" w:rsidP="00CC6CBC">
      <w:pPr>
        <w:pStyle w:val="Absatz"/>
        <w:numPr>
          <w:ilvl w:val="0"/>
          <w:numId w:val="11"/>
        </w:numPr>
        <w:tabs>
          <w:tab w:val="clear" w:pos="284"/>
        </w:tabs>
        <w:ind w:left="284" w:hanging="284"/>
      </w:pPr>
      <w:r w:rsidRPr="00764E50">
        <w:rPr>
          <w:shd w:val="clear" w:color="auto" w:fill="D9D9D9" w:themeFill="background1" w:themeFillShade="D9"/>
        </w:rPr>
        <w:t>[</w:t>
      </w:r>
      <w:r w:rsidR="00191F62" w:rsidRPr="00764E50">
        <w:rPr>
          <w:shd w:val="clear" w:color="auto" w:fill="D9D9D9" w:themeFill="background1" w:themeFillShade="D9"/>
        </w:rPr>
        <w:t>D</w:t>
      </w:r>
      <w:r w:rsidRPr="00764E50">
        <w:rPr>
          <w:shd w:val="clear" w:color="auto" w:fill="D9D9D9" w:themeFill="background1" w:themeFillShade="D9"/>
        </w:rPr>
        <w:t>as zuständige Organ]</w:t>
      </w:r>
      <w:r w:rsidR="00191F62" w:rsidRPr="00445FD2">
        <w:t xml:space="preserve"> legt in der Vollzugsverordnung zum Abfallentsorgungsreglement fest, welche Abfälle durch Separatabfuhren entsorgt und welche Abfälle Sammelstellen zugeführt werden müssen.</w:t>
      </w:r>
    </w:p>
    <w:p w:rsidR="00811019" w:rsidRPr="00445FD2" w:rsidRDefault="007B7B4C" w:rsidP="008232BD">
      <w:pPr>
        <w:pStyle w:val="Absatz"/>
        <w:numPr>
          <w:ilvl w:val="0"/>
          <w:numId w:val="11"/>
        </w:numPr>
        <w:tabs>
          <w:tab w:val="clear" w:pos="284"/>
        </w:tabs>
        <w:ind w:left="284" w:hanging="284"/>
      </w:pPr>
      <w:r w:rsidRPr="001421D5">
        <w:rPr>
          <w:shd w:val="clear" w:color="auto" w:fill="D9D9D9" w:themeFill="background1" w:themeFillShade="D9"/>
        </w:rPr>
        <w:lastRenderedPageBreak/>
        <w:t>[Das zuständige Organ]</w:t>
      </w:r>
      <w:r w:rsidR="00811019" w:rsidRPr="00445FD2">
        <w:t xml:space="preserve"> bietet für verschiedene Abfälle (wie Glas, Papier, Karton, Metalle und Textilien) definierte Sammelstellen an. Sie informiert darüber im Abfallkalender.</w:t>
      </w:r>
    </w:p>
    <w:p w:rsidR="00811019" w:rsidRPr="00445FD2" w:rsidRDefault="007B7B4C" w:rsidP="008232BD">
      <w:pPr>
        <w:pStyle w:val="Absatz"/>
        <w:numPr>
          <w:ilvl w:val="0"/>
          <w:numId w:val="11"/>
        </w:numPr>
        <w:tabs>
          <w:tab w:val="clear" w:pos="284"/>
        </w:tabs>
        <w:ind w:left="284" w:hanging="284"/>
      </w:pPr>
      <w:r w:rsidRPr="001421D5">
        <w:rPr>
          <w:shd w:val="clear" w:color="auto" w:fill="D9D9D9" w:themeFill="background1" w:themeFillShade="D9"/>
        </w:rPr>
        <w:t>[Das zuständige Organ]</w:t>
      </w:r>
      <w:r w:rsidR="00811019" w:rsidRPr="00445FD2">
        <w:t xml:space="preserve"> kann nach den neuesten ökologischen und ökonomischen Erkenntnissen das Angebot bei den Sammelstellen ergänzen oder reduzieren.</w:t>
      </w:r>
    </w:p>
    <w:p w:rsidR="00811019" w:rsidRPr="00445FD2" w:rsidRDefault="00811019" w:rsidP="008232BD">
      <w:pPr>
        <w:pStyle w:val="Absatz"/>
        <w:numPr>
          <w:ilvl w:val="0"/>
          <w:numId w:val="11"/>
        </w:numPr>
        <w:tabs>
          <w:tab w:val="clear" w:pos="284"/>
        </w:tabs>
        <w:ind w:left="284" w:hanging="284"/>
      </w:pPr>
      <w:r w:rsidRPr="00445FD2">
        <w:t>Abfälle aus Unternehmen werden nur im Umfang (Menge) entsprechender Abfälle aus den Haushaltungen angenommen.</w:t>
      </w:r>
    </w:p>
    <w:p w:rsidR="006F71F4" w:rsidRPr="00445FD2" w:rsidRDefault="001A52E8" w:rsidP="000A5B38">
      <w:pPr>
        <w:pStyle w:val="berschrift2"/>
      </w:pPr>
      <w:bookmarkStart w:id="12" w:name="_Toc25569203"/>
      <w:r w:rsidRPr="00445FD2">
        <w:t>Bere</w:t>
      </w:r>
      <w:r w:rsidR="006F71F4" w:rsidRPr="00445FD2">
        <w:t>chtigung</w:t>
      </w:r>
      <w:bookmarkEnd w:id="12"/>
    </w:p>
    <w:p w:rsidR="0018346D" w:rsidRPr="00445FD2" w:rsidRDefault="009D2E15" w:rsidP="00CC6CBC">
      <w:pPr>
        <w:pStyle w:val="Absatz"/>
        <w:numPr>
          <w:ilvl w:val="0"/>
          <w:numId w:val="12"/>
        </w:numPr>
        <w:tabs>
          <w:tab w:val="clear" w:pos="284"/>
        </w:tabs>
        <w:ind w:left="284" w:hanging="284"/>
      </w:pPr>
      <w:r w:rsidRPr="00445FD2">
        <w:t>Abfuhren und Sammelstellen stehen ausschliesslich der Gemeindebevölkerung und den in der Gemeinde ansässigen Betrieben zur Verfügung.</w:t>
      </w:r>
    </w:p>
    <w:p w:rsidR="009D2E15" w:rsidRPr="00445FD2" w:rsidRDefault="009D2E15" w:rsidP="00931C28">
      <w:pPr>
        <w:pStyle w:val="Absatz"/>
      </w:pPr>
      <w:r w:rsidRPr="00445FD2">
        <w:t>Abfälle, die nicht auf dem Gemeindegebiet anfallen, dürfen nicht über diese Entsorgungseinrichtungen entsorgt werden.</w:t>
      </w:r>
    </w:p>
    <w:p w:rsidR="006F71F4" w:rsidRPr="00445FD2" w:rsidRDefault="006F71F4" w:rsidP="000A5B38">
      <w:pPr>
        <w:pStyle w:val="berschrift2"/>
      </w:pPr>
      <w:bookmarkStart w:id="13" w:name="_Toc25569204"/>
      <w:r w:rsidRPr="00445FD2">
        <w:t>Gebinde und Bereitstellung</w:t>
      </w:r>
      <w:bookmarkEnd w:id="13"/>
    </w:p>
    <w:p w:rsidR="004C6FBA" w:rsidRPr="00445FD2" w:rsidRDefault="002C40CC" w:rsidP="00CC6CBC">
      <w:pPr>
        <w:pStyle w:val="Absatz"/>
        <w:numPr>
          <w:ilvl w:val="0"/>
          <w:numId w:val="13"/>
        </w:numPr>
        <w:tabs>
          <w:tab w:val="clear" w:pos="284"/>
        </w:tabs>
        <w:ind w:left="284" w:hanging="284"/>
      </w:pPr>
      <w:r w:rsidRPr="00445FD2">
        <w:t>Kehricht und Abfälle für Separatabfuhren dürfen nur in zugelassenen Gebinden bereitgestellt werden.</w:t>
      </w:r>
    </w:p>
    <w:p w:rsidR="002D0D20" w:rsidRDefault="002C40CC" w:rsidP="00CC6CBC">
      <w:pPr>
        <w:pStyle w:val="Absatz"/>
        <w:numPr>
          <w:ilvl w:val="0"/>
          <w:numId w:val="12"/>
        </w:numPr>
        <w:tabs>
          <w:tab w:val="clear" w:pos="284"/>
        </w:tabs>
        <w:ind w:left="284" w:hanging="284"/>
      </w:pPr>
      <w:r w:rsidRPr="00445FD2">
        <w:t xml:space="preserve">Die zulässigen Gebinde und die Art der Bereitstellung </w:t>
      </w:r>
      <w:r w:rsidR="007B7B4C" w:rsidRPr="00445FD2">
        <w:t xml:space="preserve">für den Kehricht </w:t>
      </w:r>
      <w:r w:rsidRPr="00445FD2">
        <w:t>bestimmt</w:t>
      </w:r>
      <w:r w:rsidR="00D914F7">
        <w:t xml:space="preserve"> </w:t>
      </w:r>
      <w:r w:rsidR="007B7B4C" w:rsidRPr="00D914F7">
        <w:rPr>
          <w:shd w:val="clear" w:color="auto" w:fill="D9D9D9" w:themeFill="background1" w:themeFillShade="D9"/>
        </w:rPr>
        <w:t>[das zuständige Organ]</w:t>
      </w:r>
      <w:r w:rsidRPr="00445FD2">
        <w:t xml:space="preserve"> in der Vollzugsverordnung zum Reglement über die Kehrichtentsorgung</w:t>
      </w:r>
    </w:p>
    <w:p w:rsidR="002C40CC" w:rsidRPr="00445FD2" w:rsidRDefault="002D0D20" w:rsidP="00CC6CBC">
      <w:pPr>
        <w:pStyle w:val="Absatz"/>
        <w:numPr>
          <w:ilvl w:val="0"/>
          <w:numId w:val="12"/>
        </w:numPr>
        <w:tabs>
          <w:tab w:val="clear" w:pos="284"/>
        </w:tabs>
        <w:ind w:left="284" w:hanging="284"/>
      </w:pPr>
      <w:r>
        <w:t>F</w:t>
      </w:r>
      <w:r w:rsidR="007B7B4C" w:rsidRPr="00445FD2">
        <w:t>ür die übrigen separat abzuführenden Abfälle</w:t>
      </w:r>
      <w:r>
        <w:t xml:space="preserve"> bestimmt</w:t>
      </w:r>
      <w:r w:rsidR="007B7B4C" w:rsidRPr="00445FD2">
        <w:t xml:space="preserve"> </w:t>
      </w:r>
      <w:r w:rsidR="007B7B4C" w:rsidRPr="00D914F7">
        <w:rPr>
          <w:shd w:val="clear" w:color="auto" w:fill="D9D9D9" w:themeFill="background1" w:themeFillShade="D9"/>
        </w:rPr>
        <w:t>[das zuständige Organ]</w:t>
      </w:r>
      <w:r w:rsidR="002C40CC" w:rsidRPr="00445FD2">
        <w:t xml:space="preserve"> </w:t>
      </w:r>
      <w:r>
        <w:t xml:space="preserve">die zulässigen Gebinde und die Art der Bereitstellung </w:t>
      </w:r>
      <w:r w:rsidR="002C40CC" w:rsidRPr="00445FD2">
        <w:t>in der Vollzugsverordnung zum Abfallentsorgungsreglement.</w:t>
      </w:r>
    </w:p>
    <w:p w:rsidR="004C6FBA" w:rsidRPr="00445FD2" w:rsidRDefault="004C6FBA" w:rsidP="00CC6CBC">
      <w:pPr>
        <w:pStyle w:val="Absatz"/>
        <w:numPr>
          <w:ilvl w:val="0"/>
          <w:numId w:val="12"/>
        </w:numPr>
        <w:tabs>
          <w:tab w:val="clear" w:pos="284"/>
        </w:tabs>
        <w:ind w:left="284" w:hanging="284"/>
      </w:pPr>
      <w:r w:rsidRPr="00445FD2">
        <w:t xml:space="preserve">Bei Gebäuden oder zusammengehörenden Gebäudegruppen mit mehr als 6 Wohnungen </w:t>
      </w:r>
      <w:r w:rsidR="00835996" w:rsidRPr="00445FD2">
        <w:t>kann</w:t>
      </w:r>
      <w:r w:rsidRPr="00445FD2">
        <w:t xml:space="preserve"> </w:t>
      </w:r>
      <w:r w:rsidR="00835996" w:rsidRPr="000E59D5">
        <w:rPr>
          <w:shd w:val="clear" w:color="auto" w:fill="D9D9D9" w:themeFill="background1" w:themeFillShade="D9"/>
        </w:rPr>
        <w:t>[</w:t>
      </w:r>
      <w:r w:rsidR="008322B1" w:rsidRPr="000E59D5">
        <w:rPr>
          <w:shd w:val="clear" w:color="auto" w:fill="D9D9D9" w:themeFill="background1" w:themeFillShade="D9"/>
        </w:rPr>
        <w:t xml:space="preserve">das zuständige </w:t>
      </w:r>
      <w:r w:rsidR="00EA4DFE" w:rsidRPr="000E59D5">
        <w:rPr>
          <w:shd w:val="clear" w:color="auto" w:fill="D9D9D9" w:themeFill="background1" w:themeFillShade="D9"/>
        </w:rPr>
        <w:t>Organ</w:t>
      </w:r>
      <w:r w:rsidR="00835996" w:rsidRPr="000E59D5">
        <w:rPr>
          <w:shd w:val="clear" w:color="auto" w:fill="D9D9D9" w:themeFill="background1" w:themeFillShade="D9"/>
        </w:rPr>
        <w:t>]</w:t>
      </w:r>
      <w:r w:rsidR="00835996" w:rsidRPr="00445FD2">
        <w:t xml:space="preserve"> die Bereitstellung des Abfalls in Containern </w:t>
      </w:r>
      <w:r w:rsidR="008322B1" w:rsidRPr="00445FD2">
        <w:t>vorschreiben</w:t>
      </w:r>
      <w:r w:rsidRPr="00445FD2">
        <w:t>.</w:t>
      </w:r>
    </w:p>
    <w:p w:rsidR="004C6FBA" w:rsidRPr="00445FD2" w:rsidRDefault="004C6FBA" w:rsidP="00CC6CBC">
      <w:pPr>
        <w:pStyle w:val="Absatz"/>
        <w:numPr>
          <w:ilvl w:val="0"/>
          <w:numId w:val="12"/>
        </w:numPr>
        <w:tabs>
          <w:tab w:val="clear" w:pos="284"/>
        </w:tabs>
        <w:ind w:left="284" w:hanging="284"/>
      </w:pPr>
      <w:r w:rsidRPr="00445FD2">
        <w:t>Für die Bereitstellung in Normcontainern im Unter- und/oder Halbunterflursystem in Mehr- oder Einfamilienhäusern sowie Unternehmen sind die technischen Spezifikationen (Aufnahme- und Entleerungssystem) bei der Gemeinde nachzufragen.</w:t>
      </w:r>
    </w:p>
    <w:p w:rsidR="004C6FBA" w:rsidRPr="00445FD2" w:rsidRDefault="004C6FBA" w:rsidP="00CC6CBC">
      <w:pPr>
        <w:pStyle w:val="Absatz"/>
        <w:numPr>
          <w:ilvl w:val="0"/>
          <w:numId w:val="12"/>
        </w:numPr>
        <w:tabs>
          <w:tab w:val="clear" w:pos="284"/>
        </w:tabs>
        <w:ind w:left="284" w:hanging="284"/>
      </w:pPr>
      <w:r w:rsidRPr="00445FD2">
        <w:t>Grössere Abfallmengen aus Unternehmen mit weniger als 250 Vollzeitstellen, deren Zusammensetzung betreffend Inhaltsstoffe und Mengenverhältnisse mit Abfällen aus Haushalten vergleichbar sind, müssen in offiziell zugelassenen Abfall-Containern bereitgestellt werden.</w:t>
      </w:r>
    </w:p>
    <w:p w:rsidR="006F71F4" w:rsidRPr="00445FD2" w:rsidRDefault="00285D25" w:rsidP="000A5B38">
      <w:pPr>
        <w:pStyle w:val="berschrift2"/>
      </w:pPr>
      <w:bookmarkStart w:id="14" w:name="_Toc25569205"/>
      <w:r w:rsidRPr="00445FD2">
        <w:t>Kompostieranlagen und Kompostplätze</w:t>
      </w:r>
      <w:bookmarkEnd w:id="14"/>
    </w:p>
    <w:p w:rsidR="009D2E15" w:rsidRPr="00445FD2" w:rsidRDefault="009D2E15" w:rsidP="00285D25">
      <w:r w:rsidRPr="00445FD2">
        <w:t>Kompostieranlagen sind als Abfallanlagen bewilligungspflichtig. Ausgenommen sind dezentrale Kompostplätze in Hausgärten, Siedlungen und Quartieren.</w:t>
      </w:r>
    </w:p>
    <w:p w:rsidR="00285D25" w:rsidRPr="00445FD2" w:rsidRDefault="00285D25" w:rsidP="00285D25">
      <w:pPr>
        <w:pStyle w:val="berschrift2"/>
      </w:pPr>
      <w:bookmarkStart w:id="15" w:name="_Toc25569206"/>
      <w:r w:rsidRPr="00445FD2">
        <w:t>Tierkörperentsorgung</w:t>
      </w:r>
      <w:bookmarkEnd w:id="15"/>
    </w:p>
    <w:p w:rsidR="009D2E15" w:rsidRPr="00445FD2" w:rsidRDefault="009D2E15" w:rsidP="00285D25">
      <w:r w:rsidRPr="00445FD2">
        <w:t>Für Entsorgung von Tierkörpern gilt die eidgenössische Verordnung über die Entsorgung von tierischen Nebenprodukten (VTNP; SR 916.441.22).</w:t>
      </w:r>
    </w:p>
    <w:p w:rsidR="00D852B0" w:rsidRPr="00445FD2" w:rsidRDefault="00D852B0" w:rsidP="00D852B0">
      <w:pPr>
        <w:pStyle w:val="berschrift2"/>
      </w:pPr>
      <w:bookmarkStart w:id="16" w:name="_Toc25569207"/>
      <w:r w:rsidRPr="00445FD2">
        <w:t>Information und Sensibilisierung</w:t>
      </w:r>
      <w:bookmarkEnd w:id="16"/>
    </w:p>
    <w:p w:rsidR="00D852B0" w:rsidRPr="00445FD2" w:rsidRDefault="00EA4DFE" w:rsidP="00CC6CBC">
      <w:pPr>
        <w:pStyle w:val="Absatz"/>
        <w:numPr>
          <w:ilvl w:val="0"/>
          <w:numId w:val="14"/>
        </w:numPr>
        <w:tabs>
          <w:tab w:val="clear" w:pos="284"/>
        </w:tabs>
        <w:ind w:left="284" w:hanging="284"/>
      </w:pPr>
      <w:r w:rsidRPr="005024A7">
        <w:rPr>
          <w:shd w:val="clear" w:color="auto" w:fill="D9D9D9" w:themeFill="background1" w:themeFillShade="D9"/>
        </w:rPr>
        <w:t>[Das zuständige Organ]</w:t>
      </w:r>
      <w:r w:rsidR="00D852B0" w:rsidRPr="00445FD2">
        <w:t xml:space="preserve"> informiert die Bevölkerung </w:t>
      </w:r>
      <w:r w:rsidR="00D852B0" w:rsidRPr="005024A7">
        <w:rPr>
          <w:shd w:val="clear" w:color="auto" w:fill="D9D9D9" w:themeFill="background1" w:themeFillShade="D9"/>
        </w:rPr>
        <w:t xml:space="preserve">[und das Gewerbe / und Unternehmen </w:t>
      </w:r>
      <w:r w:rsidR="00D852B0" w:rsidRPr="00927CC5">
        <w:rPr>
          <w:shd w:val="clear" w:color="auto" w:fill="D9D9D9" w:themeFill="background1" w:themeFillShade="D9"/>
        </w:rPr>
        <w:t>bis 250 Vollzeitstellen]</w:t>
      </w:r>
      <w:r w:rsidR="00D852B0" w:rsidRPr="00445FD2">
        <w:t xml:space="preserve"> über Massnahmen der kommunalen Abfallbewirtschaftung und über die Möglichkeiten zur Vermeidung und Wiederverwertung von Abfällen sowie über ihre umweltverträgliche Beseitigung.</w:t>
      </w:r>
    </w:p>
    <w:p w:rsidR="00D852B0" w:rsidRPr="00445FD2" w:rsidRDefault="00D852B0" w:rsidP="00CC6CBC">
      <w:pPr>
        <w:pStyle w:val="Absatz"/>
        <w:numPr>
          <w:ilvl w:val="0"/>
          <w:numId w:val="12"/>
        </w:numPr>
        <w:tabs>
          <w:tab w:val="clear" w:pos="284"/>
        </w:tabs>
        <w:ind w:left="284" w:hanging="284"/>
      </w:pPr>
      <w:r w:rsidRPr="00445FD2">
        <w:t xml:space="preserve">Die verantwortliche Stelle für die Abfallwirtschaft ist </w:t>
      </w:r>
      <w:r w:rsidR="00EA4DFE" w:rsidRPr="00D914F7">
        <w:rPr>
          <w:shd w:val="clear" w:color="auto" w:fill="D9D9D9" w:themeFill="background1" w:themeFillShade="D9"/>
        </w:rPr>
        <w:t>[das zuständige Organ]</w:t>
      </w:r>
      <w:r w:rsidRPr="00445FD2">
        <w:t>. Sie wirkt als Auskunftsstelle für Fragen der Bevölkerung.</w:t>
      </w:r>
    </w:p>
    <w:p w:rsidR="00D852B0" w:rsidRPr="00445FD2" w:rsidRDefault="001727D0" w:rsidP="00CC6CBC">
      <w:pPr>
        <w:pStyle w:val="Absatz"/>
        <w:numPr>
          <w:ilvl w:val="0"/>
          <w:numId w:val="12"/>
        </w:numPr>
        <w:tabs>
          <w:tab w:val="clear" w:pos="284"/>
        </w:tabs>
        <w:ind w:left="284" w:hanging="284"/>
      </w:pPr>
      <w:r w:rsidRPr="00927CC5">
        <w:rPr>
          <w:shd w:val="clear" w:color="auto" w:fill="D9D9D9" w:themeFill="background1" w:themeFillShade="D9"/>
        </w:rPr>
        <w:lastRenderedPageBreak/>
        <w:t>[Das zuständige Organ]</w:t>
      </w:r>
      <w:r w:rsidRPr="00445FD2">
        <w:t xml:space="preserve"> </w:t>
      </w:r>
      <w:r w:rsidR="00D852B0" w:rsidRPr="00445FD2">
        <w:t xml:space="preserve">verteilt jeweils auf Jahresbeginn an alle Haushalte und Unternehmen einen Abfallkalender, in dem die Sammeldaten, Standorte und Angebote der kommunalen Separatsammelstellen sowie die Abgabemöglichkeiten für weitere Abfälle </w:t>
      </w:r>
      <w:r w:rsidR="00927CC5">
        <w:t>und</w:t>
      </w:r>
      <w:r w:rsidR="00D852B0" w:rsidRPr="00445FD2">
        <w:t xml:space="preserve"> für Sonderabfälle aufgeführt sind.</w:t>
      </w:r>
    </w:p>
    <w:p w:rsidR="00D852B0" w:rsidRPr="00445FD2" w:rsidRDefault="001727D0" w:rsidP="00CC6CBC">
      <w:pPr>
        <w:pStyle w:val="Absatz"/>
        <w:numPr>
          <w:ilvl w:val="0"/>
          <w:numId w:val="12"/>
        </w:numPr>
        <w:tabs>
          <w:tab w:val="clear" w:pos="284"/>
        </w:tabs>
        <w:ind w:left="284" w:hanging="284"/>
      </w:pPr>
      <w:r w:rsidRPr="00D914F7">
        <w:rPr>
          <w:shd w:val="clear" w:color="auto" w:fill="D9D9D9" w:themeFill="background1" w:themeFillShade="D9"/>
        </w:rPr>
        <w:t>[Das zuständige Organ]</w:t>
      </w:r>
      <w:r w:rsidRPr="00445FD2">
        <w:t xml:space="preserve"> </w:t>
      </w:r>
      <w:r w:rsidR="00D852B0" w:rsidRPr="00445FD2">
        <w:t>führt eine Abfallstatistik. Diese gibt über Art und Menge der Abfälle sowie über die Kosten der Abfallbewirtschaftung Auskunft.</w:t>
      </w:r>
    </w:p>
    <w:p w:rsidR="00D852B0" w:rsidRPr="00445FD2" w:rsidRDefault="001727D0" w:rsidP="00CC6CBC">
      <w:pPr>
        <w:pStyle w:val="Absatz"/>
        <w:numPr>
          <w:ilvl w:val="0"/>
          <w:numId w:val="12"/>
        </w:numPr>
        <w:tabs>
          <w:tab w:val="clear" w:pos="284"/>
        </w:tabs>
        <w:ind w:left="284" w:hanging="284"/>
      </w:pPr>
      <w:r w:rsidRPr="00927CC5">
        <w:rPr>
          <w:shd w:val="clear" w:color="auto" w:fill="D9D9D9" w:themeFill="background1" w:themeFillShade="D9"/>
        </w:rPr>
        <w:t>[Das zuständige Organ]</w:t>
      </w:r>
      <w:r w:rsidRPr="00445FD2">
        <w:t xml:space="preserve"> </w:t>
      </w:r>
      <w:r w:rsidR="00D852B0" w:rsidRPr="00445FD2">
        <w:t>kann sich an den Kosten von Massnahmen und an besonderen Aktivitäten für eine ressourcen- und umweltschonende Abfallbewirtschaftung beteiligen.</w:t>
      </w:r>
    </w:p>
    <w:p w:rsidR="00D54EF2" w:rsidRPr="00445FD2" w:rsidRDefault="00D54EF2" w:rsidP="003319E2">
      <w:pPr>
        <w:pStyle w:val="berschrift1"/>
      </w:pPr>
      <w:bookmarkStart w:id="17" w:name="_Toc25569208"/>
      <w:r w:rsidRPr="00445FD2">
        <w:t>Finanzierung</w:t>
      </w:r>
      <w:bookmarkEnd w:id="17"/>
    </w:p>
    <w:p w:rsidR="00D54EF2" w:rsidRPr="00445FD2" w:rsidRDefault="006F71F4" w:rsidP="000A5B38">
      <w:pPr>
        <w:pStyle w:val="berschrift2"/>
      </w:pPr>
      <w:bookmarkStart w:id="18" w:name="_Toc25569209"/>
      <w:r w:rsidRPr="00445FD2">
        <w:t>S</w:t>
      </w:r>
      <w:r w:rsidR="00D54EF2" w:rsidRPr="00445FD2">
        <w:t>pezialfinanzierung</w:t>
      </w:r>
      <w:bookmarkEnd w:id="18"/>
    </w:p>
    <w:p w:rsidR="00D54EF2" w:rsidRPr="00445FD2" w:rsidRDefault="00D54EF2" w:rsidP="00975EB7">
      <w:r w:rsidRPr="00445FD2">
        <w:t xml:space="preserve">Für sämtliche Aufwendungen und Erträge im Bereich Abfallentsorgung führt </w:t>
      </w:r>
      <w:r w:rsidR="001727D0" w:rsidRPr="007B7B4C">
        <w:rPr>
          <w:shd w:val="clear" w:color="auto" w:fill="D9D9D9" w:themeFill="background1" w:themeFillShade="D9"/>
        </w:rPr>
        <w:t>[</w:t>
      </w:r>
      <w:r w:rsidR="001727D0">
        <w:rPr>
          <w:shd w:val="clear" w:color="auto" w:fill="D9D9D9" w:themeFill="background1" w:themeFillShade="D9"/>
        </w:rPr>
        <w:t>d</w:t>
      </w:r>
      <w:r w:rsidR="001727D0" w:rsidRPr="007B7B4C">
        <w:rPr>
          <w:shd w:val="clear" w:color="auto" w:fill="D9D9D9" w:themeFill="background1" w:themeFillShade="D9"/>
        </w:rPr>
        <w:t>as zuständige Organ]</w:t>
      </w:r>
      <w:r w:rsidR="001727D0" w:rsidRPr="00445FD2">
        <w:t xml:space="preserve"> </w:t>
      </w:r>
      <w:r w:rsidRPr="00445FD2">
        <w:t>eine separate Kostenrechnung</w:t>
      </w:r>
      <w:r w:rsidR="00546992" w:rsidRPr="00445FD2">
        <w:t xml:space="preserve"> </w:t>
      </w:r>
      <w:r w:rsidR="00EA312B" w:rsidRPr="00445FD2">
        <w:t xml:space="preserve">(Spezialfinanzierung) </w:t>
      </w:r>
      <w:r w:rsidR="00546992" w:rsidRPr="00445FD2">
        <w:t>gemäss dem Gesetz über den Finanzhaushalt der Gemeinden (FHGG)</w:t>
      </w:r>
      <w:r w:rsidRPr="00445FD2">
        <w:t>.</w:t>
      </w:r>
    </w:p>
    <w:p w:rsidR="00D54EF2" w:rsidRPr="00445FD2" w:rsidRDefault="00D54EF2" w:rsidP="000A5B38">
      <w:pPr>
        <w:pStyle w:val="berschrift2"/>
      </w:pPr>
      <w:bookmarkStart w:id="19" w:name="_Toc25569210"/>
      <w:r w:rsidRPr="00445FD2">
        <w:t>Kostendeckung und Äquivalenz</w:t>
      </w:r>
      <w:bookmarkEnd w:id="19"/>
    </w:p>
    <w:p w:rsidR="00D54EF2" w:rsidRPr="00445FD2" w:rsidRDefault="00D54EF2" w:rsidP="00CC6CBC">
      <w:pPr>
        <w:pStyle w:val="Absatz"/>
        <w:numPr>
          <w:ilvl w:val="0"/>
          <w:numId w:val="15"/>
        </w:numPr>
        <w:tabs>
          <w:tab w:val="clear" w:pos="284"/>
        </w:tabs>
        <w:ind w:left="284" w:hanging="284"/>
      </w:pPr>
      <w:r w:rsidRPr="00445FD2">
        <w:t>Die Gebühren sind so zu bemessen, dass sie gesamthaft die Kosten der Entsorgung der Siedlungsabfälle decken, einschliesslich der Kosten für Bau,</w:t>
      </w:r>
      <w:r w:rsidR="00792836" w:rsidRPr="00445FD2">
        <w:t xml:space="preserve"> </w:t>
      </w:r>
      <w:r w:rsidRPr="00445FD2">
        <w:t>Betrieb, Unterhalt, Verzinsung und Abschreibung der Abfallanlagen sowie der kantonalen Abgaben.</w:t>
      </w:r>
    </w:p>
    <w:p w:rsidR="00D54EF2" w:rsidRPr="00445FD2" w:rsidRDefault="00D54EF2" w:rsidP="00CC6CBC">
      <w:pPr>
        <w:pStyle w:val="Absatz"/>
        <w:numPr>
          <w:ilvl w:val="0"/>
          <w:numId w:val="12"/>
        </w:numPr>
        <w:tabs>
          <w:tab w:val="clear" w:pos="284"/>
        </w:tabs>
        <w:ind w:left="284" w:hanging="284"/>
      </w:pPr>
      <w:r w:rsidRPr="00445FD2">
        <w:t>Die Höhe der einzelnen Gebühren soll dem damit abgegoltenen Aufwand Rechnung tragen und die Vermeidung oder Verminderung des Abfalls sowie eine die Umwelt schonende Verwertung fördern.</w:t>
      </w:r>
    </w:p>
    <w:p w:rsidR="00D54EF2" w:rsidRPr="00445FD2" w:rsidRDefault="00D54EF2" w:rsidP="000A5B38">
      <w:pPr>
        <w:pStyle w:val="berschrift2"/>
      </w:pPr>
      <w:bookmarkStart w:id="20" w:name="_Toc25569211"/>
      <w:r w:rsidRPr="00445FD2">
        <w:t>Gebühren</w:t>
      </w:r>
      <w:bookmarkEnd w:id="20"/>
    </w:p>
    <w:p w:rsidR="0077445E" w:rsidRPr="00445FD2" w:rsidRDefault="0077445E" w:rsidP="00CC6CBC">
      <w:pPr>
        <w:pStyle w:val="Absatz"/>
        <w:numPr>
          <w:ilvl w:val="0"/>
          <w:numId w:val="16"/>
        </w:numPr>
        <w:tabs>
          <w:tab w:val="clear" w:pos="284"/>
        </w:tabs>
        <w:ind w:left="284" w:hanging="284"/>
      </w:pPr>
      <w:r w:rsidRPr="00445FD2">
        <w:t xml:space="preserve">Zur Finanzierung der Aufgaben im Abfallwesen erheben </w:t>
      </w:r>
      <w:r w:rsidR="001727D0" w:rsidRPr="00640603">
        <w:rPr>
          <w:shd w:val="clear" w:color="auto" w:fill="D9D9D9" w:themeFill="background1" w:themeFillShade="D9"/>
        </w:rPr>
        <w:t>[das zuständigen Organe]</w:t>
      </w:r>
      <w:r w:rsidR="001727D0" w:rsidRPr="00445FD2">
        <w:t xml:space="preserve"> </w:t>
      </w:r>
      <w:r w:rsidRPr="00445FD2">
        <w:t>Gebühren. Die Kosten für die Entsorgung der Siedlungsabfälle werden den Verursachern oder Inhabern mittels verursachergerechter und kostendeckender Gebühren überbunden.</w:t>
      </w:r>
    </w:p>
    <w:p w:rsidR="00D54EF2" w:rsidRPr="00445FD2" w:rsidRDefault="00D54EF2" w:rsidP="00CC6CBC">
      <w:pPr>
        <w:pStyle w:val="Absatz"/>
        <w:numPr>
          <w:ilvl w:val="0"/>
          <w:numId w:val="15"/>
        </w:numPr>
        <w:tabs>
          <w:tab w:val="clear" w:pos="284"/>
        </w:tabs>
        <w:ind w:left="284" w:hanging="284"/>
      </w:pPr>
      <w:r w:rsidRPr="00445FD2">
        <w:t>Die Gebühren setzen sich zusammen aus:</w:t>
      </w:r>
    </w:p>
    <w:p w:rsidR="00D54EF2" w:rsidRPr="00445FD2" w:rsidRDefault="00D54EF2" w:rsidP="00BF7151">
      <w:pPr>
        <w:pStyle w:val="Unterabsatz"/>
      </w:pPr>
      <w:r w:rsidRPr="00445FD2">
        <w:t>Grundgebühr</w:t>
      </w:r>
    </w:p>
    <w:p w:rsidR="00D54EF2" w:rsidRPr="00445FD2" w:rsidRDefault="00D54EF2" w:rsidP="00BF7151">
      <w:pPr>
        <w:pStyle w:val="Unterabsatz"/>
      </w:pPr>
      <w:r w:rsidRPr="00445FD2">
        <w:t>Mengengebühren</w:t>
      </w:r>
      <w:r w:rsidR="0077445E" w:rsidRPr="00445FD2">
        <w:t xml:space="preserve"> (gewichts- oder volumenabhängige Gebühr)</w:t>
      </w:r>
    </w:p>
    <w:p w:rsidR="0077445E" w:rsidRPr="00445FD2" w:rsidRDefault="0077445E" w:rsidP="00BF7151">
      <w:pPr>
        <w:pStyle w:val="Unterabsatz"/>
      </w:pPr>
      <w:r w:rsidRPr="00445FD2">
        <w:t>Andockgebühr</w:t>
      </w:r>
    </w:p>
    <w:p w:rsidR="00D54EF2" w:rsidRPr="00445FD2" w:rsidRDefault="001727D0" w:rsidP="00CC6CBC">
      <w:pPr>
        <w:pStyle w:val="Absatz"/>
        <w:numPr>
          <w:ilvl w:val="0"/>
          <w:numId w:val="15"/>
        </w:numPr>
        <w:tabs>
          <w:tab w:val="clear" w:pos="284"/>
        </w:tabs>
        <w:ind w:left="284" w:hanging="284"/>
      </w:pPr>
      <w:r w:rsidRPr="007B7B4C">
        <w:rPr>
          <w:shd w:val="clear" w:color="auto" w:fill="D9D9D9" w:themeFill="background1" w:themeFillShade="D9"/>
        </w:rPr>
        <w:t>[</w:t>
      </w:r>
      <w:r>
        <w:rPr>
          <w:shd w:val="clear" w:color="auto" w:fill="D9D9D9" w:themeFill="background1" w:themeFillShade="D9"/>
        </w:rPr>
        <w:t>D</w:t>
      </w:r>
      <w:r w:rsidRPr="007B7B4C">
        <w:rPr>
          <w:shd w:val="clear" w:color="auto" w:fill="D9D9D9" w:themeFill="background1" w:themeFillShade="D9"/>
        </w:rPr>
        <w:t>as zuständige Organ]</w:t>
      </w:r>
      <w:r w:rsidRPr="00445FD2">
        <w:t xml:space="preserve"> </w:t>
      </w:r>
      <w:r w:rsidR="005F5005" w:rsidRPr="00445FD2">
        <w:t xml:space="preserve">erhebt eine Grundgebühr. Sie deckt insbesondere die Kosten für Separatsammlungen und Sammelstellen, für Information und Beratung sowie Personal und Administration. </w:t>
      </w:r>
      <w:r w:rsidR="00D54EF2" w:rsidRPr="00445FD2">
        <w:t xml:space="preserve">Die Bemessung der Grundgebühr erfolgt </w:t>
      </w:r>
      <w:r w:rsidR="00D54EF2" w:rsidRPr="00445FD2">
        <w:rPr>
          <w:shd w:val="clear" w:color="auto" w:fill="D9D9D9" w:themeFill="background1" w:themeFillShade="D9"/>
        </w:rPr>
        <w:t>[pro Haushalt bzw. pro Unternehmen]</w:t>
      </w:r>
      <w:r w:rsidR="00D54EF2" w:rsidRPr="00445FD2">
        <w:t xml:space="preserve">. Die Grundgebühr ist auch zu entrichten, wenn keine Dienstleistungen der Gemeinde im Abfallbereich beansprucht werden. </w:t>
      </w:r>
      <w:r w:rsidRPr="007B7B4C">
        <w:rPr>
          <w:shd w:val="clear" w:color="auto" w:fill="D9D9D9" w:themeFill="background1" w:themeFillShade="D9"/>
        </w:rPr>
        <w:t>[</w:t>
      </w:r>
      <w:r>
        <w:rPr>
          <w:shd w:val="clear" w:color="auto" w:fill="D9D9D9" w:themeFill="background1" w:themeFillShade="D9"/>
        </w:rPr>
        <w:t>D</w:t>
      </w:r>
      <w:r w:rsidRPr="007B7B4C">
        <w:rPr>
          <w:shd w:val="clear" w:color="auto" w:fill="D9D9D9" w:themeFill="background1" w:themeFillShade="D9"/>
        </w:rPr>
        <w:t>as zuständige Organ]</w:t>
      </w:r>
      <w:r w:rsidRPr="00445FD2">
        <w:t xml:space="preserve"> </w:t>
      </w:r>
      <w:r w:rsidR="00D54EF2" w:rsidRPr="00445FD2">
        <w:t xml:space="preserve">kann die Grundgebühr für einen Haushalt oder ein Unternehmen entsprechend anpassen, falls diese die Entsorgungsdienstleistungen der Gemeinde nicht oder nur in sehr reduziertem Ausmass in Anspruch nehmen. Voraussetzungen für eine Gebührenreduktion werden in der </w:t>
      </w:r>
      <w:r w:rsidR="006E37EF" w:rsidRPr="00445FD2">
        <w:t>Vollzugsverordnung zum Abfallreglement</w:t>
      </w:r>
      <w:r w:rsidR="00D54EF2" w:rsidRPr="00445FD2">
        <w:t xml:space="preserve"> festgelegt.</w:t>
      </w:r>
    </w:p>
    <w:p w:rsidR="00D54EF2" w:rsidRPr="00445FD2" w:rsidRDefault="00AA0E07" w:rsidP="00CC6CBC">
      <w:pPr>
        <w:pStyle w:val="Absatz"/>
        <w:numPr>
          <w:ilvl w:val="0"/>
          <w:numId w:val="15"/>
        </w:numPr>
        <w:tabs>
          <w:tab w:val="clear" w:pos="284"/>
        </w:tabs>
        <w:ind w:left="284" w:hanging="284"/>
      </w:pPr>
      <w:r w:rsidRPr="007B7B4C">
        <w:rPr>
          <w:shd w:val="clear" w:color="auto" w:fill="D9D9D9" w:themeFill="background1" w:themeFillShade="D9"/>
        </w:rPr>
        <w:t>[</w:t>
      </w:r>
      <w:r>
        <w:rPr>
          <w:shd w:val="clear" w:color="auto" w:fill="D9D9D9" w:themeFill="background1" w:themeFillShade="D9"/>
        </w:rPr>
        <w:t>D</w:t>
      </w:r>
      <w:r w:rsidRPr="007B7B4C">
        <w:rPr>
          <w:shd w:val="clear" w:color="auto" w:fill="D9D9D9" w:themeFill="background1" w:themeFillShade="D9"/>
        </w:rPr>
        <w:t>as zuständige Organ]</w:t>
      </w:r>
      <w:r w:rsidRPr="00445FD2">
        <w:t xml:space="preserve"> </w:t>
      </w:r>
      <w:r>
        <w:t xml:space="preserve">erhebt eine Mengengebühr. </w:t>
      </w:r>
      <w:r w:rsidR="00D54EF2" w:rsidRPr="00445FD2">
        <w:t xml:space="preserve">Die Mengengebühren werden nach Gewicht oder Volumen für folgende Abfallarten erhoben: </w:t>
      </w:r>
      <w:r w:rsidR="00D54EF2" w:rsidRPr="00445FD2">
        <w:rPr>
          <w:shd w:val="clear" w:color="auto" w:fill="D9D9D9" w:themeFill="background1" w:themeFillShade="D9"/>
        </w:rPr>
        <w:t>[Kehricht]</w:t>
      </w:r>
      <w:r w:rsidR="00D54EF2" w:rsidRPr="00445FD2">
        <w:t xml:space="preserve">, </w:t>
      </w:r>
      <w:r w:rsidR="00D54EF2" w:rsidRPr="00445FD2">
        <w:rPr>
          <w:shd w:val="clear" w:color="auto" w:fill="D9D9D9" w:themeFill="background1" w:themeFillShade="D9"/>
        </w:rPr>
        <w:t>[Sperrgut]</w:t>
      </w:r>
      <w:r w:rsidR="00D54EF2" w:rsidRPr="00445FD2">
        <w:t xml:space="preserve">, </w:t>
      </w:r>
      <w:r w:rsidR="00D54EF2" w:rsidRPr="00445FD2">
        <w:rPr>
          <w:shd w:val="clear" w:color="auto" w:fill="D9D9D9" w:themeFill="background1" w:themeFillShade="D9"/>
        </w:rPr>
        <w:t>[Grünabfälle / biogene Abfälle]</w:t>
      </w:r>
      <w:r w:rsidR="00D54EF2" w:rsidRPr="00445FD2">
        <w:t xml:space="preserve">, </w:t>
      </w:r>
      <w:r w:rsidR="00D54EF2" w:rsidRPr="00445FD2">
        <w:rPr>
          <w:shd w:val="clear" w:color="auto" w:fill="D9D9D9" w:themeFill="background1" w:themeFillShade="D9"/>
        </w:rPr>
        <w:t>[weitere Fraktionen]</w:t>
      </w:r>
      <w:r w:rsidR="00D54EF2" w:rsidRPr="00445FD2">
        <w:t>.</w:t>
      </w:r>
      <w:r>
        <w:t xml:space="preserve"> Sie decken die jeweiligen Kosten für Sammeln, Transport und Verbrennung des Kehrichts und des Sperrguts. Die volumenabhängige Gebühr wird mittels Gebührenmarke erhoben.</w:t>
      </w:r>
    </w:p>
    <w:p w:rsidR="00151030" w:rsidRPr="00445FD2" w:rsidRDefault="00151030" w:rsidP="00CC6CBC">
      <w:pPr>
        <w:pStyle w:val="Absatz"/>
        <w:numPr>
          <w:ilvl w:val="0"/>
          <w:numId w:val="15"/>
        </w:numPr>
        <w:tabs>
          <w:tab w:val="clear" w:pos="284"/>
        </w:tabs>
        <w:ind w:left="284" w:hanging="284"/>
      </w:pPr>
      <w:r w:rsidRPr="00445FD2">
        <w:lastRenderedPageBreak/>
        <w:t xml:space="preserve">Zusätzlich zur gewichtsabhängigen Gebühr wird pro Container-Leerung ebenfalls </w:t>
      </w:r>
      <w:r w:rsidR="00AA0E07" w:rsidRPr="007B7B4C">
        <w:rPr>
          <w:shd w:val="clear" w:color="auto" w:fill="D9D9D9" w:themeFill="background1" w:themeFillShade="D9"/>
        </w:rPr>
        <w:t>[</w:t>
      </w:r>
      <w:r w:rsidR="00AA0E07">
        <w:rPr>
          <w:shd w:val="clear" w:color="auto" w:fill="D9D9D9" w:themeFill="background1" w:themeFillShade="D9"/>
        </w:rPr>
        <w:t xml:space="preserve">vom </w:t>
      </w:r>
      <w:r w:rsidR="00AA0E07" w:rsidRPr="007B7B4C">
        <w:rPr>
          <w:shd w:val="clear" w:color="auto" w:fill="D9D9D9" w:themeFill="background1" w:themeFillShade="D9"/>
        </w:rPr>
        <w:t>zuständige</w:t>
      </w:r>
      <w:r w:rsidR="00AA0E07">
        <w:rPr>
          <w:shd w:val="clear" w:color="auto" w:fill="D9D9D9" w:themeFill="background1" w:themeFillShade="D9"/>
        </w:rPr>
        <w:t>n</w:t>
      </w:r>
      <w:r w:rsidR="00AA0E07" w:rsidRPr="007B7B4C">
        <w:rPr>
          <w:shd w:val="clear" w:color="auto" w:fill="D9D9D9" w:themeFill="background1" w:themeFillShade="D9"/>
        </w:rPr>
        <w:t xml:space="preserve"> Organ]</w:t>
      </w:r>
      <w:r w:rsidR="00AA0E07" w:rsidRPr="00445FD2">
        <w:t xml:space="preserve"> </w:t>
      </w:r>
      <w:r w:rsidRPr="00445FD2">
        <w:t>eine Andockgebühr erhoben.</w:t>
      </w:r>
    </w:p>
    <w:p w:rsidR="00151030" w:rsidRPr="00445FD2" w:rsidRDefault="00151030" w:rsidP="00CC6CBC">
      <w:pPr>
        <w:pStyle w:val="Absatz"/>
        <w:numPr>
          <w:ilvl w:val="0"/>
          <w:numId w:val="15"/>
        </w:numPr>
        <w:tabs>
          <w:tab w:val="clear" w:pos="284"/>
        </w:tabs>
        <w:ind w:left="284" w:hanging="284"/>
      </w:pPr>
      <w:r w:rsidRPr="00445FD2">
        <w:t>Für Gewerbebetriebe, Industrie und Detailhandel gilt in der Regel das Wägesystem. Dafür müssen diese Betriebe, gegebenenfalls auch Haushalte und Dienstleistungsbetriebe, den Kehricht in Containern bereitstellen, welche für das Wägesystem ausgerüstet sind.</w:t>
      </w:r>
    </w:p>
    <w:p w:rsidR="005F5005" w:rsidRPr="00445FD2" w:rsidRDefault="005F5005" w:rsidP="00CC6CBC">
      <w:pPr>
        <w:pStyle w:val="Absatz"/>
        <w:numPr>
          <w:ilvl w:val="0"/>
          <w:numId w:val="15"/>
        </w:numPr>
        <w:tabs>
          <w:tab w:val="clear" w:pos="284"/>
        </w:tabs>
        <w:ind w:left="284" w:hanging="284"/>
      </w:pPr>
      <w:r w:rsidRPr="00445FD2">
        <w:t xml:space="preserve">Für die Sammlung und Verwertung der folgenden Separatabfälle kann </w:t>
      </w:r>
      <w:r w:rsidR="001727D0" w:rsidRPr="007B7B4C">
        <w:rPr>
          <w:shd w:val="clear" w:color="auto" w:fill="D9D9D9" w:themeFill="background1" w:themeFillShade="D9"/>
        </w:rPr>
        <w:t>[</w:t>
      </w:r>
      <w:r w:rsidR="001727D0">
        <w:rPr>
          <w:shd w:val="clear" w:color="auto" w:fill="D9D9D9" w:themeFill="background1" w:themeFillShade="D9"/>
        </w:rPr>
        <w:t>d</w:t>
      </w:r>
      <w:r w:rsidR="001727D0" w:rsidRPr="007B7B4C">
        <w:rPr>
          <w:shd w:val="clear" w:color="auto" w:fill="D9D9D9" w:themeFill="background1" w:themeFillShade="D9"/>
        </w:rPr>
        <w:t>as zuständige Organ]</w:t>
      </w:r>
      <w:r w:rsidR="001727D0" w:rsidRPr="00445FD2">
        <w:t xml:space="preserve"> </w:t>
      </w:r>
      <w:r w:rsidRPr="00445FD2">
        <w:t xml:space="preserve">eine Gebühr nach Aufwand erheben: Grüngut und Häckselgut mit Bemessung nach </w:t>
      </w:r>
      <w:r w:rsidRPr="00445FD2">
        <w:rPr>
          <w:shd w:val="clear" w:color="auto" w:fill="D9D9D9" w:themeFill="background1" w:themeFillShade="D9"/>
        </w:rPr>
        <w:t>[Volumen / Gewicht]</w:t>
      </w:r>
      <w:r w:rsidRPr="00445FD2">
        <w:t>.</w:t>
      </w:r>
    </w:p>
    <w:p w:rsidR="00D54EF2" w:rsidRPr="00445FD2" w:rsidRDefault="00D54EF2" w:rsidP="000A5B38">
      <w:pPr>
        <w:pStyle w:val="berschrift2"/>
      </w:pPr>
      <w:bookmarkStart w:id="21" w:name="_Toc25569212"/>
      <w:r w:rsidRPr="00445FD2">
        <w:t>Gebührenpflicht</w:t>
      </w:r>
      <w:bookmarkEnd w:id="21"/>
    </w:p>
    <w:p w:rsidR="00D54EF2" w:rsidRPr="00445FD2" w:rsidRDefault="00D54EF2" w:rsidP="00CC6CBC">
      <w:pPr>
        <w:pStyle w:val="Absatz"/>
        <w:numPr>
          <w:ilvl w:val="0"/>
          <w:numId w:val="17"/>
        </w:numPr>
        <w:tabs>
          <w:tab w:val="clear" w:pos="284"/>
        </w:tabs>
        <w:ind w:left="284" w:hanging="284"/>
      </w:pPr>
      <w:r w:rsidRPr="00445FD2">
        <w:t>Gebührenpflichtig für die Grundgebühr sind die zum Zeitpunkt der Rechnungsstellung rechtmässigen Eigentümerinnen oder Eigentümer der Liegenschaft.</w:t>
      </w:r>
    </w:p>
    <w:p w:rsidR="00D54EF2" w:rsidRPr="00445FD2" w:rsidRDefault="00D54EF2" w:rsidP="00CC6CBC">
      <w:pPr>
        <w:pStyle w:val="Absatz"/>
        <w:numPr>
          <w:ilvl w:val="0"/>
          <w:numId w:val="15"/>
        </w:numPr>
        <w:tabs>
          <w:tab w:val="clear" w:pos="284"/>
        </w:tabs>
        <w:ind w:left="284" w:hanging="284"/>
      </w:pPr>
      <w:r w:rsidRPr="00445FD2">
        <w:t>Gebührenpflichtig für die Mengengebühren sind die Inhaber und Inhaberinnen von Abfällen.</w:t>
      </w:r>
    </w:p>
    <w:p w:rsidR="00D54EF2" w:rsidRPr="00445FD2" w:rsidRDefault="00D54EF2" w:rsidP="00CC6CBC">
      <w:pPr>
        <w:pStyle w:val="Absatz"/>
        <w:numPr>
          <w:ilvl w:val="0"/>
          <w:numId w:val="15"/>
        </w:numPr>
        <w:tabs>
          <w:tab w:val="clear" w:pos="284"/>
        </w:tabs>
        <w:ind w:left="284" w:hanging="284"/>
      </w:pPr>
      <w:r w:rsidRPr="00445FD2">
        <w:t>Gebührenpflichtig für die gewichtsabhängige Gebühr und die Andockgebühr sind die zum Zeitpunkt der Rechnungsstellung rechtmässigen Eigentümerinnen oder Eigentümer des Containers.</w:t>
      </w:r>
    </w:p>
    <w:p w:rsidR="00D54EF2" w:rsidRPr="00445FD2" w:rsidRDefault="00D54EF2" w:rsidP="00CC6CBC">
      <w:pPr>
        <w:pStyle w:val="Absatz"/>
        <w:numPr>
          <w:ilvl w:val="0"/>
          <w:numId w:val="15"/>
        </w:numPr>
        <w:tabs>
          <w:tab w:val="clear" w:pos="284"/>
        </w:tabs>
        <w:ind w:left="284" w:hanging="284"/>
      </w:pPr>
      <w:r w:rsidRPr="00445FD2">
        <w:t>Bei mehr als einem Nutzer (Haushalte, Betriebe) des Containers ist die Weiterverrechnung an die Abfallinhaberinnen und -Inhaber technisch oder organisatorisch so zu wählen, dass ein Bezug zur tatsächlich produzierten Menge besteht.</w:t>
      </w:r>
    </w:p>
    <w:p w:rsidR="00D54EF2" w:rsidRPr="00445FD2" w:rsidRDefault="00D54EF2" w:rsidP="000A5B38">
      <w:pPr>
        <w:pStyle w:val="berschrift2"/>
      </w:pPr>
      <w:bookmarkStart w:id="22" w:name="_Toc25569213"/>
      <w:r w:rsidRPr="00445FD2">
        <w:t>Gebührenfestlegung</w:t>
      </w:r>
      <w:bookmarkEnd w:id="22"/>
    </w:p>
    <w:p w:rsidR="007C4DA6" w:rsidRPr="00445FD2" w:rsidRDefault="00BF18E1" w:rsidP="00CC6CBC">
      <w:pPr>
        <w:pStyle w:val="Absatz"/>
        <w:numPr>
          <w:ilvl w:val="0"/>
          <w:numId w:val="18"/>
        </w:numPr>
        <w:tabs>
          <w:tab w:val="clear" w:pos="284"/>
        </w:tabs>
        <w:ind w:left="284" w:hanging="284"/>
      </w:pPr>
      <w:r w:rsidRPr="00BF18E1">
        <w:rPr>
          <w:shd w:val="clear" w:color="auto" w:fill="D9D9D9" w:themeFill="background1" w:themeFillShade="D9"/>
        </w:rPr>
        <w:t>[Das zuständige Organ]</w:t>
      </w:r>
      <w:r w:rsidR="007C4DA6" w:rsidRPr="00445FD2">
        <w:t xml:space="preserve"> </w:t>
      </w:r>
      <w:r>
        <w:t>legt</w:t>
      </w:r>
      <w:r w:rsidR="007C4DA6" w:rsidRPr="00445FD2">
        <w:t xml:space="preserve"> die Höhe </w:t>
      </w:r>
      <w:r w:rsidR="009F6AAA">
        <w:t xml:space="preserve">der </w:t>
      </w:r>
      <w:r w:rsidR="002A4AB0">
        <w:t>Mengengebühren</w:t>
      </w:r>
      <w:r w:rsidR="007C4DA6" w:rsidRPr="00445FD2">
        <w:t xml:space="preserve"> sowie der Andockgebühr fest. </w:t>
      </w:r>
    </w:p>
    <w:p w:rsidR="00D54EF2" w:rsidRPr="00445FD2" w:rsidRDefault="00D54EF2" w:rsidP="00CC6CBC">
      <w:pPr>
        <w:pStyle w:val="Absatz"/>
        <w:numPr>
          <w:ilvl w:val="0"/>
          <w:numId w:val="15"/>
        </w:numPr>
        <w:tabs>
          <w:tab w:val="clear" w:pos="284"/>
        </w:tabs>
        <w:ind w:left="284" w:hanging="284"/>
      </w:pPr>
      <w:r w:rsidRPr="001421D5">
        <w:rPr>
          <w:shd w:val="clear" w:color="auto" w:fill="D9D9D9" w:themeFill="background1" w:themeFillShade="D9"/>
        </w:rPr>
        <w:t xml:space="preserve">[Das zuständige </w:t>
      </w:r>
      <w:r w:rsidR="00B26095" w:rsidRPr="001421D5">
        <w:rPr>
          <w:shd w:val="clear" w:color="auto" w:fill="D9D9D9" w:themeFill="background1" w:themeFillShade="D9"/>
        </w:rPr>
        <w:t>O</w:t>
      </w:r>
      <w:r w:rsidRPr="001421D5">
        <w:rPr>
          <w:shd w:val="clear" w:color="auto" w:fill="D9D9D9" w:themeFill="background1" w:themeFillShade="D9"/>
        </w:rPr>
        <w:t>rgan]</w:t>
      </w:r>
      <w:r w:rsidRPr="00445FD2">
        <w:t xml:space="preserve"> legt die genaue Höhe</w:t>
      </w:r>
      <w:r w:rsidR="007C4DA6" w:rsidRPr="00445FD2">
        <w:t xml:space="preserve"> und konkrete Ausgestaltung</w:t>
      </w:r>
      <w:r w:rsidRPr="00445FD2">
        <w:t xml:space="preserve"> der </w:t>
      </w:r>
      <w:r w:rsidR="007C4DA6" w:rsidRPr="00445FD2">
        <w:t>Grundgebühr</w:t>
      </w:r>
      <w:r w:rsidRPr="00445FD2">
        <w:t xml:space="preserve"> sowie</w:t>
      </w:r>
      <w:r w:rsidR="007C4DA6" w:rsidRPr="00445FD2">
        <w:t xml:space="preserve"> der Mengengebühren für Separatabfälle im Anhang</w:t>
      </w:r>
      <w:r w:rsidRPr="00445FD2">
        <w:t xml:space="preserve"> </w:t>
      </w:r>
      <w:r w:rsidR="007C4DA6" w:rsidRPr="00445FD2">
        <w:t xml:space="preserve">der Vollzugsverordnung zum Abfallentsorgungsreglement </w:t>
      </w:r>
      <w:r w:rsidRPr="00445FD2">
        <w:t>fest.</w:t>
      </w:r>
    </w:p>
    <w:p w:rsidR="00D54EF2" w:rsidRPr="00445FD2" w:rsidRDefault="00B26095" w:rsidP="00CC6CBC">
      <w:pPr>
        <w:pStyle w:val="Absatz"/>
        <w:numPr>
          <w:ilvl w:val="0"/>
          <w:numId w:val="15"/>
        </w:numPr>
        <w:tabs>
          <w:tab w:val="clear" w:pos="284"/>
        </w:tabs>
        <w:ind w:left="284" w:hanging="284"/>
      </w:pPr>
      <w:r w:rsidRPr="007B7B4C">
        <w:rPr>
          <w:shd w:val="clear" w:color="auto" w:fill="D9D9D9" w:themeFill="background1" w:themeFillShade="D9"/>
        </w:rPr>
        <w:t>[</w:t>
      </w:r>
      <w:r>
        <w:rPr>
          <w:shd w:val="clear" w:color="auto" w:fill="D9D9D9" w:themeFill="background1" w:themeFillShade="D9"/>
        </w:rPr>
        <w:t>D</w:t>
      </w:r>
      <w:r w:rsidRPr="007B7B4C">
        <w:rPr>
          <w:shd w:val="clear" w:color="auto" w:fill="D9D9D9" w:themeFill="background1" w:themeFillShade="D9"/>
        </w:rPr>
        <w:t>as zuständige Organ]</w:t>
      </w:r>
      <w:r w:rsidRPr="00445FD2">
        <w:t xml:space="preserve"> </w:t>
      </w:r>
      <w:r>
        <w:t>legt</w:t>
      </w:r>
      <w:r w:rsidR="00D54EF2" w:rsidRPr="00445FD2">
        <w:t xml:space="preserve"> sämtliche Gebühren aufgrund des budgetierten Aufwandes periodisch neu fest. Überschüsse oder Defizite der Vorjahre werden berücksichtigt.</w:t>
      </w:r>
    </w:p>
    <w:p w:rsidR="00D54EF2" w:rsidRPr="00445FD2" w:rsidRDefault="00B26095" w:rsidP="00CC6CBC">
      <w:pPr>
        <w:pStyle w:val="Absatz"/>
        <w:numPr>
          <w:ilvl w:val="0"/>
          <w:numId w:val="15"/>
        </w:numPr>
        <w:tabs>
          <w:tab w:val="clear" w:pos="284"/>
        </w:tabs>
        <w:ind w:left="284" w:hanging="284"/>
      </w:pPr>
      <w:r w:rsidRPr="007B7B4C">
        <w:rPr>
          <w:shd w:val="clear" w:color="auto" w:fill="D9D9D9" w:themeFill="background1" w:themeFillShade="D9"/>
        </w:rPr>
        <w:t>[</w:t>
      </w:r>
      <w:r>
        <w:rPr>
          <w:shd w:val="clear" w:color="auto" w:fill="D9D9D9" w:themeFill="background1" w:themeFillShade="D9"/>
        </w:rPr>
        <w:t>D</w:t>
      </w:r>
      <w:r w:rsidRPr="007B7B4C">
        <w:rPr>
          <w:shd w:val="clear" w:color="auto" w:fill="D9D9D9" w:themeFill="background1" w:themeFillShade="D9"/>
        </w:rPr>
        <w:t>as zuständige Organ]</w:t>
      </w:r>
      <w:r w:rsidRPr="00445FD2">
        <w:t xml:space="preserve"> </w:t>
      </w:r>
      <w:r>
        <w:t>legt</w:t>
      </w:r>
      <w:r w:rsidRPr="00445FD2">
        <w:t xml:space="preserve"> </w:t>
      </w:r>
      <w:r w:rsidR="00D54EF2" w:rsidRPr="00445FD2">
        <w:t>die massgebenden Grundlagen und Zahlen für die Gebührenhöhe und -ausgestaltung offen.</w:t>
      </w:r>
    </w:p>
    <w:p w:rsidR="006F71F4" w:rsidRPr="00445FD2" w:rsidRDefault="006F71F4" w:rsidP="003319E2">
      <w:pPr>
        <w:pStyle w:val="berschrift1"/>
      </w:pPr>
      <w:bookmarkStart w:id="23" w:name="_Toc25569214"/>
      <w:r w:rsidRPr="00445FD2">
        <w:t>Vollzugs- und Ausführungsbestimmungen</w:t>
      </w:r>
      <w:bookmarkEnd w:id="23"/>
    </w:p>
    <w:p w:rsidR="006F71F4" w:rsidRPr="00445FD2" w:rsidRDefault="006F71F4" w:rsidP="000A5B38">
      <w:pPr>
        <w:pStyle w:val="berschrift2"/>
      </w:pPr>
      <w:bookmarkStart w:id="24" w:name="_Toc25569215"/>
      <w:r w:rsidRPr="00445FD2">
        <w:t>Vollzug</w:t>
      </w:r>
      <w:bookmarkEnd w:id="24"/>
    </w:p>
    <w:p w:rsidR="00321161" w:rsidRPr="00445FD2" w:rsidRDefault="00321161" w:rsidP="00CC6CBC">
      <w:pPr>
        <w:pStyle w:val="Absatz"/>
        <w:numPr>
          <w:ilvl w:val="0"/>
          <w:numId w:val="19"/>
        </w:numPr>
        <w:tabs>
          <w:tab w:val="clear" w:pos="284"/>
        </w:tabs>
        <w:ind w:left="284" w:hanging="284"/>
      </w:pPr>
      <w:r w:rsidRPr="00444091">
        <w:rPr>
          <w:shd w:val="clear" w:color="auto" w:fill="D9D9D9" w:themeFill="background1" w:themeFillShade="D9"/>
        </w:rPr>
        <w:t>[</w:t>
      </w:r>
      <w:r w:rsidR="00B3780E" w:rsidRPr="00444091">
        <w:rPr>
          <w:shd w:val="clear" w:color="auto" w:fill="D9D9D9" w:themeFill="background1" w:themeFillShade="D9"/>
        </w:rPr>
        <w:t>Das zuständige</w:t>
      </w:r>
      <w:r w:rsidRPr="00444091">
        <w:rPr>
          <w:shd w:val="clear" w:color="auto" w:fill="D9D9D9" w:themeFill="background1" w:themeFillShade="D9"/>
        </w:rPr>
        <w:t xml:space="preserve"> </w:t>
      </w:r>
      <w:r w:rsidR="00B26095" w:rsidRPr="00444091">
        <w:rPr>
          <w:shd w:val="clear" w:color="auto" w:fill="D9D9D9" w:themeFill="background1" w:themeFillShade="D9"/>
        </w:rPr>
        <w:t>O</w:t>
      </w:r>
      <w:r w:rsidRPr="00444091">
        <w:rPr>
          <w:shd w:val="clear" w:color="auto" w:fill="D9D9D9" w:themeFill="background1" w:themeFillShade="D9"/>
        </w:rPr>
        <w:t>rgan]</w:t>
      </w:r>
      <w:r w:rsidRPr="00445FD2">
        <w:t xml:space="preserve"> vollzieht diese</w:t>
      </w:r>
      <w:r w:rsidR="006E37EF" w:rsidRPr="00445FD2">
        <w:t>s</w:t>
      </w:r>
      <w:r w:rsidRPr="00445FD2">
        <w:t xml:space="preserve"> </w:t>
      </w:r>
      <w:r w:rsidR="006E37EF" w:rsidRPr="00445FD2">
        <w:t>Reglement</w:t>
      </w:r>
      <w:r w:rsidRPr="00445FD2">
        <w:t xml:space="preserve"> und erlässt die darauf oder auf die Abfallgesetzgebung des Bundes oder Kantons gestützten Anordnungen (Verfügungen, Bussen), soweit nichts anderes geregelt ist.</w:t>
      </w:r>
    </w:p>
    <w:p w:rsidR="00321161" w:rsidRPr="00445FD2" w:rsidRDefault="00321161" w:rsidP="00CC6CBC">
      <w:pPr>
        <w:pStyle w:val="Absatz"/>
        <w:numPr>
          <w:ilvl w:val="0"/>
          <w:numId w:val="15"/>
        </w:numPr>
        <w:tabs>
          <w:tab w:val="clear" w:pos="284"/>
        </w:tabs>
        <w:ind w:left="284" w:hanging="284"/>
      </w:pPr>
      <w:r w:rsidRPr="001421D5">
        <w:rPr>
          <w:shd w:val="clear" w:color="auto" w:fill="D9D9D9" w:themeFill="background1" w:themeFillShade="D9"/>
        </w:rPr>
        <w:t>[</w:t>
      </w:r>
      <w:r w:rsidR="00B3780E" w:rsidRPr="001421D5">
        <w:rPr>
          <w:shd w:val="clear" w:color="auto" w:fill="D9D9D9" w:themeFill="background1" w:themeFillShade="D9"/>
        </w:rPr>
        <w:t>Das zuständige</w:t>
      </w:r>
      <w:r w:rsidRPr="001421D5">
        <w:rPr>
          <w:shd w:val="clear" w:color="auto" w:fill="D9D9D9" w:themeFill="background1" w:themeFillShade="D9"/>
        </w:rPr>
        <w:t xml:space="preserve"> </w:t>
      </w:r>
      <w:r w:rsidR="00B26095" w:rsidRPr="001421D5">
        <w:rPr>
          <w:shd w:val="clear" w:color="auto" w:fill="D9D9D9" w:themeFill="background1" w:themeFillShade="D9"/>
        </w:rPr>
        <w:t>O</w:t>
      </w:r>
      <w:r w:rsidRPr="001421D5">
        <w:rPr>
          <w:shd w:val="clear" w:color="auto" w:fill="D9D9D9" w:themeFill="background1" w:themeFillShade="D9"/>
        </w:rPr>
        <w:t>rgan]</w:t>
      </w:r>
      <w:r w:rsidRPr="00445FD2">
        <w:t xml:space="preserve"> kann die Zuständigkeit zum Erlass von Anordnungen an ein einzelnes oder an mehrere seiner Mitglieder delegieren.</w:t>
      </w:r>
    </w:p>
    <w:p w:rsidR="006F71F4" w:rsidRPr="00445FD2" w:rsidRDefault="006F71F4" w:rsidP="000A5B38">
      <w:pPr>
        <w:pStyle w:val="berschrift2"/>
      </w:pPr>
      <w:bookmarkStart w:id="25" w:name="_Toc25569216"/>
      <w:r w:rsidRPr="00445FD2">
        <w:t>Ausführungsbestimmungen</w:t>
      </w:r>
      <w:bookmarkEnd w:id="25"/>
    </w:p>
    <w:p w:rsidR="00321161" w:rsidRPr="00445FD2" w:rsidRDefault="00321161" w:rsidP="00975EB7">
      <w:r w:rsidRPr="00445FD2">
        <w:rPr>
          <w:shd w:val="clear" w:color="auto" w:fill="D9D9D9" w:themeFill="background1" w:themeFillShade="D9"/>
        </w:rPr>
        <w:t>[</w:t>
      </w:r>
      <w:r w:rsidR="00B3780E" w:rsidRPr="00445FD2">
        <w:rPr>
          <w:shd w:val="clear" w:color="auto" w:fill="D9D9D9" w:themeFill="background1" w:themeFillShade="D9"/>
        </w:rPr>
        <w:t>Das zuständige</w:t>
      </w:r>
      <w:r w:rsidRPr="00445FD2">
        <w:rPr>
          <w:shd w:val="clear" w:color="auto" w:fill="D9D9D9" w:themeFill="background1" w:themeFillShade="D9"/>
        </w:rPr>
        <w:t xml:space="preserve"> </w:t>
      </w:r>
      <w:r w:rsidR="00B26095">
        <w:rPr>
          <w:shd w:val="clear" w:color="auto" w:fill="D9D9D9" w:themeFill="background1" w:themeFillShade="D9"/>
        </w:rPr>
        <w:t>O</w:t>
      </w:r>
      <w:r w:rsidRPr="00445FD2">
        <w:rPr>
          <w:shd w:val="clear" w:color="auto" w:fill="D9D9D9" w:themeFill="background1" w:themeFillShade="D9"/>
        </w:rPr>
        <w:t>rgan]</w:t>
      </w:r>
      <w:r w:rsidRPr="00445FD2">
        <w:t xml:space="preserve"> erlässt eine Vollzugsverordnung, in der Einzelheiten zu Abfuhren, Sammlungen und Dienstleistungen der Gemeinde im Abfallbereich geregelt sind und </w:t>
      </w:r>
      <w:r w:rsidR="00ED3E97">
        <w:t xml:space="preserve">in der </w:t>
      </w:r>
      <w:r w:rsidRPr="00445FD2">
        <w:t>die Ausgestaltung und Höhe der Abfallgebühren sowie die Art der Gebührenerhebung festgelegt werden.</w:t>
      </w:r>
    </w:p>
    <w:p w:rsidR="006F71F4" w:rsidRPr="00445FD2" w:rsidRDefault="002A4AB0" w:rsidP="003319E2">
      <w:pPr>
        <w:pStyle w:val="berschrift1"/>
      </w:pPr>
      <w:bookmarkStart w:id="26" w:name="_Toc25569217"/>
      <w:r>
        <w:lastRenderedPageBreak/>
        <w:t>Rechtsmittel</w:t>
      </w:r>
      <w:bookmarkEnd w:id="26"/>
    </w:p>
    <w:p w:rsidR="002A4AB0" w:rsidRPr="00445FD2" w:rsidRDefault="002A4AB0" w:rsidP="002A4AB0">
      <w:pPr>
        <w:pStyle w:val="berschrift2"/>
      </w:pPr>
      <w:bookmarkStart w:id="27" w:name="_Toc25569218"/>
      <w:r>
        <w:t>Veranlagungsentscheid</w:t>
      </w:r>
      <w:bookmarkEnd w:id="27"/>
    </w:p>
    <w:p w:rsidR="002A4AB0" w:rsidRPr="00445FD2" w:rsidRDefault="002A4AB0" w:rsidP="00CC6CBC">
      <w:pPr>
        <w:pStyle w:val="Absatz"/>
        <w:numPr>
          <w:ilvl w:val="0"/>
          <w:numId w:val="20"/>
        </w:numPr>
        <w:tabs>
          <w:tab w:val="clear" w:pos="284"/>
        </w:tabs>
        <w:ind w:left="284" w:hanging="284"/>
      </w:pPr>
      <w:r w:rsidRPr="00445FD2">
        <w:t xml:space="preserve">Wird die Gebührenrechnung </w:t>
      </w:r>
      <w:r w:rsidRPr="00ED1D7D">
        <w:rPr>
          <w:shd w:val="clear" w:color="auto" w:fill="D9D9D9" w:themeFill="background1" w:themeFillShade="D9"/>
        </w:rPr>
        <w:t>[des zuständigen Organs]</w:t>
      </w:r>
      <w:r w:rsidRPr="00445FD2">
        <w:t xml:space="preserve"> bestritten oder nicht bezahlt, erlässt </w:t>
      </w:r>
      <w:r w:rsidRPr="00ED1D7D">
        <w:rPr>
          <w:shd w:val="clear" w:color="auto" w:fill="D9D9D9" w:themeFill="background1" w:themeFillShade="D9"/>
        </w:rPr>
        <w:t>[das zuständige Organ]</w:t>
      </w:r>
      <w:r w:rsidRPr="00445FD2">
        <w:t xml:space="preserve"> einen Veranlagungsentscheid.</w:t>
      </w:r>
    </w:p>
    <w:p w:rsidR="002A4AB0" w:rsidRDefault="002A4AB0" w:rsidP="00CC6CBC">
      <w:pPr>
        <w:pStyle w:val="Absatz"/>
        <w:numPr>
          <w:ilvl w:val="0"/>
          <w:numId w:val="15"/>
        </w:numPr>
        <w:tabs>
          <w:tab w:val="clear" w:pos="284"/>
        </w:tabs>
        <w:ind w:left="284" w:hanging="284"/>
      </w:pPr>
      <w:r w:rsidRPr="00445FD2">
        <w:t xml:space="preserve">Gegen Entscheide </w:t>
      </w:r>
      <w:r w:rsidRPr="001421D5">
        <w:rPr>
          <w:shd w:val="clear" w:color="auto" w:fill="D9D9D9" w:themeFill="background1" w:themeFillShade="D9"/>
        </w:rPr>
        <w:t>[des zuständigen Organs]</w:t>
      </w:r>
      <w:r w:rsidRPr="00445FD2">
        <w:t xml:space="preserve"> über Gebühren ist innert 20 Tagen die Einsprache an den Gemeinderat und gegen dessen Einsprache-Entscheide innert </w:t>
      </w:r>
      <w:r>
        <w:t>30</w:t>
      </w:r>
      <w:r w:rsidRPr="00445FD2">
        <w:t xml:space="preserve"> Tagen die Verwaltungsgerichtsbeschwerde zulässig.</w:t>
      </w:r>
    </w:p>
    <w:p w:rsidR="002A4AB0" w:rsidRPr="00445FD2" w:rsidRDefault="002A4AB0" w:rsidP="002A4AB0">
      <w:pPr>
        <w:pStyle w:val="berschrift2"/>
      </w:pPr>
      <w:bookmarkStart w:id="28" w:name="_Toc25569219"/>
      <w:r>
        <w:t>Verwaltungsgerichtsbeschwerde</w:t>
      </w:r>
      <w:bookmarkEnd w:id="28"/>
    </w:p>
    <w:p w:rsidR="002A4AB0" w:rsidRPr="00445FD2" w:rsidRDefault="002A4AB0" w:rsidP="00CC6CBC">
      <w:pPr>
        <w:pStyle w:val="Absatz"/>
        <w:numPr>
          <w:ilvl w:val="0"/>
          <w:numId w:val="21"/>
        </w:numPr>
        <w:tabs>
          <w:tab w:val="clear" w:pos="284"/>
        </w:tabs>
        <w:ind w:left="284" w:hanging="284"/>
      </w:pPr>
      <w:r w:rsidRPr="00445FD2">
        <w:t xml:space="preserve">Gegen alle anderen aufgrund dieses Reglements gefassten Entscheide </w:t>
      </w:r>
      <w:r w:rsidRPr="007632C9">
        <w:rPr>
          <w:shd w:val="clear" w:color="auto" w:fill="D9D9D9" w:themeFill="background1" w:themeFillShade="D9"/>
        </w:rPr>
        <w:t>[des zuständigen Organs]</w:t>
      </w:r>
      <w:r w:rsidRPr="00445FD2">
        <w:t xml:space="preserve"> ist die Verwaltungsgerichtsbeschwerde zulässig.</w:t>
      </w:r>
    </w:p>
    <w:p w:rsidR="002A4AB0" w:rsidRPr="00445FD2" w:rsidRDefault="00122EE0" w:rsidP="001421D5">
      <w:pPr>
        <w:pStyle w:val="Absatz"/>
      </w:pPr>
      <w:r>
        <w:t>Es gelten die Beschwerdefristen gemäss Gesetz über die Verwaltungsrechtspflege</w:t>
      </w:r>
      <w:r w:rsidR="00D8149D">
        <w:t>.</w:t>
      </w:r>
    </w:p>
    <w:p w:rsidR="00EC51F8" w:rsidRPr="00445FD2" w:rsidRDefault="00EC51F8" w:rsidP="00EC51F8">
      <w:pPr>
        <w:pStyle w:val="berschrift1"/>
      </w:pPr>
      <w:bookmarkStart w:id="29" w:name="_Toc25569220"/>
      <w:r>
        <w:t>Straf- und Schlussbestimmungen</w:t>
      </w:r>
      <w:bookmarkEnd w:id="29"/>
    </w:p>
    <w:p w:rsidR="0024401B" w:rsidRPr="00445FD2" w:rsidRDefault="0024401B" w:rsidP="0024401B">
      <w:pPr>
        <w:pStyle w:val="berschrift2"/>
      </w:pPr>
      <w:bookmarkStart w:id="30" w:name="_Toc25569221"/>
      <w:r w:rsidRPr="00445FD2">
        <w:t>Strafbestimmungen</w:t>
      </w:r>
      <w:bookmarkEnd w:id="30"/>
    </w:p>
    <w:p w:rsidR="0024401B" w:rsidRDefault="0024401B" w:rsidP="0024401B">
      <w:r w:rsidRPr="00445FD2">
        <w:t>Verstösse gegen Bestimmungen dieses Reglements werden nach Massgabe der eidgenössischen und kantonalen Strafnormen sanktioniert.</w:t>
      </w:r>
    </w:p>
    <w:p w:rsidR="0024401B" w:rsidRPr="00445FD2" w:rsidRDefault="0024401B" w:rsidP="0024401B">
      <w:r>
        <w:t>(Hinweis: Die Gemeinde kann eigene Strafnormen schaffen. Diese bedürfen zu ihrer Gültigkeit jedoch der regierungsrätlichen Genehmigung [§4 Abs. 2 des Übertretungsstrafgesetzes</w:t>
      </w:r>
      <w:r w:rsidR="00FD431A">
        <w:t>]</w:t>
      </w:r>
      <w:r>
        <w:t>).</w:t>
      </w:r>
    </w:p>
    <w:p w:rsidR="00992E1D" w:rsidRPr="00445FD2" w:rsidRDefault="00992E1D" w:rsidP="00992E1D">
      <w:pPr>
        <w:pStyle w:val="berschrift2"/>
      </w:pPr>
      <w:bookmarkStart w:id="31" w:name="_Toc25569222"/>
      <w:r w:rsidRPr="00445FD2">
        <w:t>Kontrollen und Kostenüberbindung</w:t>
      </w:r>
      <w:bookmarkEnd w:id="31"/>
    </w:p>
    <w:p w:rsidR="0056418A" w:rsidRPr="00445FD2" w:rsidRDefault="00B26095" w:rsidP="00CC6CBC">
      <w:pPr>
        <w:pStyle w:val="Absatz"/>
        <w:numPr>
          <w:ilvl w:val="0"/>
          <w:numId w:val="22"/>
        </w:numPr>
        <w:tabs>
          <w:tab w:val="clear" w:pos="284"/>
        </w:tabs>
        <w:ind w:left="284" w:hanging="284"/>
      </w:pPr>
      <w:r w:rsidRPr="00B73671">
        <w:rPr>
          <w:shd w:val="clear" w:color="auto" w:fill="D9D9D9" w:themeFill="background1" w:themeFillShade="D9"/>
        </w:rPr>
        <w:t>[Das zuständige Organ]</w:t>
      </w:r>
      <w:r w:rsidR="0056418A" w:rsidRPr="00445FD2">
        <w:t xml:space="preserve"> ist befugt, Herkunft, Menge, Art und Behandlung der Abfälle aus Haushaltungen und Betrieben zu kontrollieren. Wenn Abfälle unsachgemäss oder widerrechtlich abgelagert oder entsorgt werden oder andere wichtige Gründe vorliegen, können Abfallgebinde zu Kontroll- und Erhebungszwecken durch Beauftragte des </w:t>
      </w:r>
      <w:r w:rsidRPr="00B73671">
        <w:rPr>
          <w:shd w:val="clear" w:color="auto" w:fill="D9D9D9" w:themeFill="background1" w:themeFillShade="D9"/>
        </w:rPr>
        <w:t>[des zuständigen Organs]</w:t>
      </w:r>
      <w:r>
        <w:t xml:space="preserve"> g</w:t>
      </w:r>
      <w:r w:rsidR="0056418A" w:rsidRPr="00445FD2">
        <w:t>eöffnet und untersucht werden.</w:t>
      </w:r>
    </w:p>
    <w:p w:rsidR="0056418A" w:rsidRPr="00445FD2" w:rsidRDefault="0056418A" w:rsidP="00CC6CBC">
      <w:pPr>
        <w:pStyle w:val="Absatz"/>
        <w:numPr>
          <w:ilvl w:val="0"/>
          <w:numId w:val="15"/>
        </w:numPr>
        <w:tabs>
          <w:tab w:val="clear" w:pos="284"/>
        </w:tabs>
        <w:ind w:left="284" w:hanging="284"/>
      </w:pPr>
      <w:r w:rsidRPr="00445FD2">
        <w:t>Die Kosten für die vorschriftsgemässe Entsorgung von unsachgemäss beseitigten oder illegal abgelagerten Abfällen und die damit verbundenen Umtriebe werden dem Verursacher unabhängig von einem Strafverfahren und zusätzlich zu einer allfälligen Busse in Rechnung gestellt.</w:t>
      </w:r>
    </w:p>
    <w:p w:rsidR="006F71F4" w:rsidRPr="00445FD2" w:rsidRDefault="006F71F4" w:rsidP="000A5B38">
      <w:pPr>
        <w:pStyle w:val="berschrift2"/>
      </w:pPr>
      <w:bookmarkStart w:id="32" w:name="_Toc25569223"/>
      <w:r w:rsidRPr="00445FD2">
        <w:t>Inkrafttreten</w:t>
      </w:r>
      <w:bookmarkEnd w:id="32"/>
    </w:p>
    <w:p w:rsidR="005F27C0" w:rsidRPr="00445FD2" w:rsidRDefault="00E53F0F" w:rsidP="00CC6CBC">
      <w:pPr>
        <w:pStyle w:val="Absatz"/>
        <w:numPr>
          <w:ilvl w:val="0"/>
          <w:numId w:val="23"/>
        </w:numPr>
        <w:tabs>
          <w:tab w:val="clear" w:pos="284"/>
        </w:tabs>
        <w:ind w:left="284" w:hanging="284"/>
      </w:pPr>
      <w:r w:rsidRPr="00445FD2">
        <w:t xml:space="preserve">Das vorliegende Reglement tritt nach der Beschlussfassung durch </w:t>
      </w:r>
      <w:r w:rsidR="00B81E1A" w:rsidRPr="0041232A">
        <w:rPr>
          <w:shd w:val="clear" w:color="auto" w:fill="D9D9D9" w:themeFill="background1" w:themeFillShade="D9"/>
        </w:rPr>
        <w:t>[</w:t>
      </w:r>
      <w:r w:rsidRPr="0041232A">
        <w:rPr>
          <w:shd w:val="clear" w:color="auto" w:fill="D9D9D9" w:themeFill="background1" w:themeFillShade="D9"/>
        </w:rPr>
        <w:t>die Gemeindeversammlung</w:t>
      </w:r>
      <w:r w:rsidR="00B81E1A" w:rsidRPr="0041232A">
        <w:rPr>
          <w:shd w:val="clear" w:color="auto" w:fill="D9D9D9" w:themeFill="background1" w:themeFillShade="D9"/>
        </w:rPr>
        <w:t xml:space="preserve"> / den Einwohnerrat]</w:t>
      </w:r>
      <w:r w:rsidRPr="00445FD2">
        <w:t xml:space="preserve"> am </w:t>
      </w:r>
      <w:r w:rsidRPr="0041232A">
        <w:rPr>
          <w:shd w:val="clear" w:color="auto" w:fill="D9D9D9" w:themeFill="background1" w:themeFillShade="D9"/>
        </w:rPr>
        <w:t>[Datum]</w:t>
      </w:r>
      <w:r w:rsidRPr="00445FD2">
        <w:t xml:space="preserve"> in Kraft.</w:t>
      </w:r>
    </w:p>
    <w:p w:rsidR="00BA565F" w:rsidRPr="00445FD2" w:rsidRDefault="00232C91" w:rsidP="001421D5">
      <w:pPr>
        <w:pStyle w:val="Absatz"/>
      </w:pPr>
      <w:r w:rsidRPr="00445FD2">
        <w:t xml:space="preserve">Dieses Reglement ersetzt dasjenige vom </w:t>
      </w:r>
      <w:r w:rsidRPr="00445FD2">
        <w:rPr>
          <w:shd w:val="clear" w:color="auto" w:fill="D9D9D9" w:themeFill="background1" w:themeFillShade="D9"/>
        </w:rPr>
        <w:t>[Datum].</w:t>
      </w:r>
    </w:p>
    <w:p w:rsidR="00232C91" w:rsidRPr="00445FD2" w:rsidRDefault="00232C91" w:rsidP="00232C91"/>
    <w:p w:rsidR="00232C91" w:rsidRDefault="00232C91" w:rsidP="00232C91">
      <w:r w:rsidRPr="00445FD2">
        <w:t xml:space="preserve">Beschlossen durch die Gemeindeversammlung </w:t>
      </w:r>
      <w:r w:rsidRPr="00445FD2">
        <w:rPr>
          <w:shd w:val="clear" w:color="auto" w:fill="D9D9D9" w:themeFill="background1" w:themeFillShade="D9"/>
        </w:rPr>
        <w:t>[Gemeinde</w:t>
      </w:r>
      <w:r w:rsidRPr="00255440">
        <w:rPr>
          <w:shd w:val="clear" w:color="auto" w:fill="D9D9D9" w:themeFill="background1" w:themeFillShade="D9"/>
        </w:rPr>
        <w:t>]</w:t>
      </w:r>
      <w:r w:rsidRPr="00255440">
        <w:t xml:space="preserve"> </w:t>
      </w:r>
      <w:r w:rsidR="00451C04" w:rsidRPr="00255440">
        <w:t>vom</w:t>
      </w:r>
      <w:r w:rsidRPr="00255440">
        <w:t xml:space="preserve"> </w:t>
      </w:r>
      <w:r w:rsidRPr="00445FD2">
        <w:rPr>
          <w:shd w:val="clear" w:color="auto" w:fill="D9D9D9" w:themeFill="background1" w:themeFillShade="D9"/>
        </w:rPr>
        <w:t>[Datum_Beschluss</w:t>
      </w:r>
      <w:r w:rsidR="00451C04">
        <w:rPr>
          <w:shd w:val="clear" w:color="auto" w:fill="D9D9D9" w:themeFill="background1" w:themeFillShade="D9"/>
        </w:rPr>
        <w:t>]</w:t>
      </w:r>
      <w:r w:rsidR="00451C04" w:rsidRPr="00255440">
        <w:t xml:space="preserve"> / den Entscheid des Einwohnerrats vom </w:t>
      </w:r>
      <w:r w:rsidR="005F0D52">
        <w:rPr>
          <w:shd w:val="clear" w:color="auto" w:fill="D9D9D9" w:themeFill="background1" w:themeFillShade="D9"/>
        </w:rPr>
        <w:t>[Datum_Beschluss</w:t>
      </w:r>
      <w:r w:rsidRPr="00445FD2">
        <w:rPr>
          <w:shd w:val="clear" w:color="auto" w:fill="D9D9D9" w:themeFill="background1" w:themeFillShade="D9"/>
        </w:rPr>
        <w:t>]</w:t>
      </w:r>
      <w:r w:rsidRPr="00451C04">
        <w:t>.</w:t>
      </w:r>
    </w:p>
    <w:p w:rsidR="0019480E" w:rsidRDefault="0019480E" w:rsidP="00232C91"/>
    <w:p w:rsidR="0019480E" w:rsidRDefault="0019480E" w:rsidP="00232C91"/>
    <w:p w:rsidR="0019480E" w:rsidRDefault="0019480E" w:rsidP="00293DE0">
      <w:pPr>
        <w:pStyle w:val="Absatz"/>
        <w:numPr>
          <w:ilvl w:val="0"/>
          <w:numId w:val="0"/>
        </w:numPr>
      </w:pPr>
    </w:p>
    <w:p w:rsidR="0019480E" w:rsidRDefault="0019480E" w:rsidP="0019480E">
      <w:pPr>
        <w:pStyle w:val="Absatz"/>
        <w:numPr>
          <w:ilvl w:val="0"/>
          <w:numId w:val="0"/>
        </w:numPr>
        <w:tabs>
          <w:tab w:val="left" w:pos="5670"/>
        </w:tabs>
        <w:rPr>
          <w:shd w:val="clear" w:color="auto" w:fill="D9D9D9" w:themeFill="background1" w:themeFillShade="D9"/>
        </w:rPr>
      </w:pPr>
      <w:r w:rsidRPr="00445FD2">
        <w:rPr>
          <w:shd w:val="clear" w:color="auto" w:fill="D9D9D9" w:themeFill="background1" w:themeFillShade="D9"/>
        </w:rPr>
        <w:t>[</w:t>
      </w:r>
      <w:r>
        <w:rPr>
          <w:shd w:val="clear" w:color="auto" w:fill="D9D9D9" w:themeFill="background1" w:themeFillShade="D9"/>
        </w:rPr>
        <w:t>Titel Vorname Name</w:t>
      </w:r>
      <w:r w:rsidRPr="00445FD2">
        <w:rPr>
          <w:shd w:val="clear" w:color="auto" w:fill="D9D9D9" w:themeFill="background1" w:themeFillShade="D9"/>
        </w:rPr>
        <w:t>]</w:t>
      </w:r>
      <w:r w:rsidRPr="00617D05">
        <w:tab/>
      </w:r>
      <w:r w:rsidRPr="00445FD2">
        <w:rPr>
          <w:shd w:val="clear" w:color="auto" w:fill="D9D9D9" w:themeFill="background1" w:themeFillShade="D9"/>
        </w:rPr>
        <w:t>[</w:t>
      </w:r>
      <w:r>
        <w:rPr>
          <w:shd w:val="clear" w:color="auto" w:fill="D9D9D9" w:themeFill="background1" w:themeFillShade="D9"/>
        </w:rPr>
        <w:t>Titel Vorname Name</w:t>
      </w:r>
      <w:r w:rsidRPr="00445FD2">
        <w:rPr>
          <w:shd w:val="clear" w:color="auto" w:fill="D9D9D9" w:themeFill="background1" w:themeFillShade="D9"/>
        </w:rPr>
        <w:t>]</w:t>
      </w:r>
    </w:p>
    <w:p w:rsidR="00367172" w:rsidRPr="00445FD2" w:rsidRDefault="0019480E" w:rsidP="0019480E">
      <w:pPr>
        <w:pStyle w:val="Absatz"/>
        <w:numPr>
          <w:ilvl w:val="0"/>
          <w:numId w:val="0"/>
        </w:numPr>
        <w:tabs>
          <w:tab w:val="left" w:pos="5670"/>
        </w:tabs>
      </w:pPr>
      <w:r w:rsidRPr="0070727B">
        <w:rPr>
          <w:sz w:val="20"/>
          <w:shd w:val="clear" w:color="auto" w:fill="D9D9D9" w:themeFill="background1" w:themeFillShade="D9"/>
        </w:rPr>
        <w:t>[</w:t>
      </w:r>
      <w:r>
        <w:rPr>
          <w:sz w:val="20"/>
          <w:shd w:val="clear" w:color="auto" w:fill="D9D9D9" w:themeFill="background1" w:themeFillShade="D9"/>
        </w:rPr>
        <w:t>Gemeindepräsident</w:t>
      </w:r>
      <w:r w:rsidRPr="0070727B">
        <w:rPr>
          <w:sz w:val="20"/>
          <w:shd w:val="clear" w:color="auto" w:fill="D9D9D9" w:themeFill="background1" w:themeFillShade="D9"/>
        </w:rPr>
        <w:t>]</w:t>
      </w:r>
      <w:r w:rsidRPr="0070727B">
        <w:rPr>
          <w:sz w:val="20"/>
        </w:rPr>
        <w:t xml:space="preserve"> </w:t>
      </w:r>
      <w:r w:rsidRPr="00617D05">
        <w:tab/>
      </w:r>
      <w:r w:rsidRPr="0070727B">
        <w:rPr>
          <w:sz w:val="20"/>
          <w:shd w:val="clear" w:color="auto" w:fill="D9D9D9" w:themeFill="background1" w:themeFillShade="D9"/>
        </w:rPr>
        <w:t>[</w:t>
      </w:r>
      <w:r>
        <w:rPr>
          <w:sz w:val="20"/>
          <w:shd w:val="clear" w:color="auto" w:fill="D9D9D9" w:themeFill="background1" w:themeFillShade="D9"/>
        </w:rPr>
        <w:t>Gemeindeschreiber</w:t>
      </w:r>
      <w:r w:rsidRPr="0070727B">
        <w:rPr>
          <w:sz w:val="20"/>
          <w:shd w:val="clear" w:color="auto" w:fill="D9D9D9" w:themeFill="background1" w:themeFillShade="D9"/>
        </w:rPr>
        <w:t>]</w:t>
      </w:r>
    </w:p>
    <w:sectPr w:rsidR="00367172" w:rsidRPr="00445FD2" w:rsidSect="008B063C">
      <w:headerReference w:type="default" r:id="rId8"/>
      <w:footerReference w:type="default" r:id="rId9"/>
      <w:headerReference w:type="first" r:id="rId10"/>
      <w:footerReference w:type="first" r:id="rId11"/>
      <w:pgSz w:w="11906" w:h="16838"/>
      <w:pgMar w:top="1191" w:right="1418" w:bottom="1247"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06" w:rsidRDefault="007A3E06" w:rsidP="00F31430">
      <w:pPr>
        <w:spacing w:after="0"/>
      </w:pPr>
      <w:r>
        <w:separator/>
      </w:r>
    </w:p>
  </w:endnote>
  <w:endnote w:type="continuationSeparator" w:id="0">
    <w:p w:rsidR="007A3E06" w:rsidRDefault="007A3E06" w:rsidP="00F314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EF" w:rsidRDefault="006E37EF" w:rsidP="003D1E65">
    <w:pPr>
      <w:pStyle w:val="Fuzeile"/>
      <w:tabs>
        <w:tab w:val="clear" w:pos="4536"/>
      </w:tabs>
    </w:pPr>
    <w:r>
      <w:tab/>
      <w:t xml:space="preserve">Seite </w:t>
    </w:r>
    <w:r>
      <w:fldChar w:fldCharType="begin"/>
    </w:r>
    <w:r>
      <w:instrText xml:space="preserve"> PAGE  \* Arabic  \* MERGEFORMAT </w:instrText>
    </w:r>
    <w:r>
      <w:fldChar w:fldCharType="separate"/>
    </w:r>
    <w:r w:rsidR="00214505">
      <w:rPr>
        <w:noProof/>
      </w:rPr>
      <w:t>6</w:t>
    </w:r>
    <w:r>
      <w:fldChar w:fldCharType="end"/>
    </w:r>
    <w:r>
      <w:t xml:space="preserve"> von </w:t>
    </w:r>
    <w:fldSimple w:instr=" NUMPAGES   \* MERGEFORMAT ">
      <w:r w:rsidR="00214505">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E65" w:rsidRDefault="003D1E65" w:rsidP="003D1E65">
    <w:pPr>
      <w:pStyle w:val="Fuzeile"/>
      <w:tabs>
        <w:tab w:val="clear" w:pos="4536"/>
      </w:tabs>
    </w:pPr>
    <w:r>
      <w:tab/>
      <w:t xml:space="preserve">Seite </w:t>
    </w:r>
    <w:r>
      <w:fldChar w:fldCharType="begin"/>
    </w:r>
    <w:r>
      <w:instrText xml:space="preserve"> PAGE  \* Arabic  \* MERGEFORMAT </w:instrText>
    </w:r>
    <w:r>
      <w:fldChar w:fldCharType="separate"/>
    </w:r>
    <w:r w:rsidR="00214505">
      <w:rPr>
        <w:noProof/>
      </w:rPr>
      <w:t>1</w:t>
    </w:r>
    <w:r>
      <w:fldChar w:fldCharType="end"/>
    </w:r>
    <w:r>
      <w:t xml:space="preserve"> von </w:t>
    </w:r>
    <w:r w:rsidR="00214505">
      <w:fldChar w:fldCharType="begin"/>
    </w:r>
    <w:r w:rsidR="00214505">
      <w:instrText xml:space="preserve"> NUMPAGES   \* MERGEFORMAT </w:instrText>
    </w:r>
    <w:r w:rsidR="00214505">
      <w:fldChar w:fldCharType="separate"/>
    </w:r>
    <w:r w:rsidR="00214505">
      <w:rPr>
        <w:noProof/>
      </w:rPr>
      <w:t>8</w:t>
    </w:r>
    <w:r w:rsidR="002145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06" w:rsidRDefault="007A3E06" w:rsidP="00F31430">
      <w:pPr>
        <w:spacing w:after="0"/>
      </w:pPr>
      <w:r>
        <w:separator/>
      </w:r>
    </w:p>
  </w:footnote>
  <w:footnote w:type="continuationSeparator" w:id="0">
    <w:p w:rsidR="007A3E06" w:rsidRDefault="007A3E06" w:rsidP="00F314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EF" w:rsidRPr="00095E96" w:rsidRDefault="006E37EF" w:rsidP="007449A9">
    <w:pPr>
      <w:pStyle w:val="Kopfzeile"/>
      <w:tabs>
        <w:tab w:val="clear" w:pos="4536"/>
      </w:tabs>
    </w:pPr>
    <w:r>
      <w:t xml:space="preserve">Abfallentsorgungsreglement der </w:t>
    </w:r>
    <w:r w:rsidRPr="007449A9">
      <w:rPr>
        <w:shd w:val="clear" w:color="auto" w:fill="D9D9D9" w:themeFill="background1" w:themeFillShade="D9"/>
      </w:rPr>
      <w:t>Gemeinde</w:t>
    </w:r>
    <w:r>
      <w:t xml:space="preserve"> </w:t>
    </w:r>
    <w:r w:rsidRPr="001E1B6B">
      <w:rPr>
        <w:shd w:val="clear" w:color="auto" w:fill="D9D9D9" w:themeFill="background1" w:themeFillShade="D9"/>
      </w:rPr>
      <w:t>[Gemeinde</w:t>
    </w:r>
    <w:r w:rsidR="007449A9">
      <w:rPr>
        <w:shd w:val="clear" w:color="auto" w:fill="D9D9D9" w:themeFill="background1" w:themeFillShade="D9"/>
      </w:rPr>
      <w:t>name</w:t>
    </w:r>
    <w:r w:rsidRPr="001E1B6B">
      <w:rPr>
        <w:shd w:val="clear" w:color="auto" w:fill="D9D9D9" w:themeFill="background1" w:themeFillShade="D9"/>
      </w:rPr>
      <w:t>]</w:t>
    </w:r>
    <w:r>
      <w:tab/>
      <w:t xml:space="preserve">vom </w:t>
    </w:r>
    <w:r w:rsidRPr="001E1B6B">
      <w:rPr>
        <w:shd w:val="clear" w:color="auto" w:fill="D9D9D9" w:themeFill="background1" w:themeFillShade="D9"/>
      </w:rPr>
      <w:t>[Datum]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EF" w:rsidRDefault="006E37EF" w:rsidP="00095E96">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3B8945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55B79"/>
    <w:multiLevelType w:val="multilevel"/>
    <w:tmpl w:val="7484598E"/>
    <w:lvl w:ilvl="0">
      <w:start w:val="1"/>
      <w:numFmt w:val="upperLetter"/>
      <w:pStyle w:val="berschrift1"/>
      <w:lvlText w:val="%1"/>
      <w:lvlJc w:val="left"/>
      <w:pPr>
        <w:tabs>
          <w:tab w:val="num" w:pos="567"/>
        </w:tabs>
        <w:ind w:left="567" w:hanging="567"/>
      </w:pPr>
      <w:rPr>
        <w:rFonts w:hint="default"/>
        <w:vertAlign w:val="baseline"/>
      </w:rPr>
    </w:lvl>
    <w:lvl w:ilvl="1">
      <w:start w:val="1"/>
      <w:numFmt w:val="decimal"/>
      <w:lvlRestart w:val="0"/>
      <w:pStyle w:val="berschrift2"/>
      <w:lvlText w:val="Art. %2"/>
      <w:lvlJc w:val="left"/>
      <w:pPr>
        <w:tabs>
          <w:tab w:val="num" w:pos="851"/>
        </w:tabs>
        <w:ind w:left="851" w:hanging="851"/>
      </w:pPr>
      <w:rPr>
        <w:rFonts w:hint="default"/>
      </w:rPr>
    </w:lvl>
    <w:lvl w:ilvl="2">
      <w:start w:val="1"/>
      <w:numFmt w:val="decimal"/>
      <w:lvlText w:val="%3"/>
      <w:lvlJc w:val="left"/>
      <w:pPr>
        <w:tabs>
          <w:tab w:val="num" w:pos="284"/>
        </w:tabs>
        <w:ind w:left="0" w:firstLine="0"/>
      </w:pPr>
      <w:rPr>
        <w:rFonts w:hint="default"/>
        <w:color w:val="auto"/>
        <w:vertAlign w:val="superscript"/>
      </w:rPr>
    </w:lvl>
    <w:lvl w:ilvl="3">
      <w:start w:val="1"/>
      <w:numFmt w:val="lowerLetter"/>
      <w:pStyle w:val="Unterabsatz"/>
      <w:lvlText w:val="%4."/>
      <w:lvlJc w:val="left"/>
      <w:pPr>
        <w:tabs>
          <w:tab w:val="num" w:pos="567"/>
        </w:tabs>
        <w:ind w:left="567" w:firstLine="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30433537"/>
    <w:multiLevelType w:val="hybridMultilevel"/>
    <w:tmpl w:val="77EADB84"/>
    <w:lvl w:ilvl="0" w:tplc="D77EBAE0">
      <w:start w:val="1"/>
      <w:numFmt w:val="decimal"/>
      <w:pStyle w:val="berschrift3"/>
      <w:lvlText w:val="%1.1.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C0E1707"/>
    <w:multiLevelType w:val="hybridMultilevel"/>
    <w:tmpl w:val="40126E26"/>
    <w:lvl w:ilvl="0" w:tplc="013CC1D2">
      <w:start w:val="1"/>
      <w:numFmt w:val="decimal"/>
      <w:pStyle w:val="Absatz"/>
      <w:lvlText w:val="%1"/>
      <w:lvlJc w:val="left"/>
      <w:pPr>
        <w:tabs>
          <w:tab w:val="num" w:pos="284"/>
        </w:tabs>
        <w:ind w:left="0" w:firstLine="0"/>
      </w:pPr>
      <w:rPr>
        <w:rFonts w:hint="default"/>
        <w:vertAlign w:val="superscript"/>
      </w:rPr>
    </w:lvl>
    <w:lvl w:ilvl="1" w:tplc="5630CF86">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3"/>
    <w:lvlOverride w:ilvl="0">
      <w:startOverride w:val="1"/>
    </w:lvlOverride>
  </w:num>
  <w:num w:numId="5">
    <w:abstractNumId w:val="1"/>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06"/>
    <w:rsid w:val="00000629"/>
    <w:rsid w:val="00001258"/>
    <w:rsid w:val="000200E4"/>
    <w:rsid w:val="00023E07"/>
    <w:rsid w:val="000365FE"/>
    <w:rsid w:val="0004077D"/>
    <w:rsid w:val="00065903"/>
    <w:rsid w:val="0007337F"/>
    <w:rsid w:val="00082233"/>
    <w:rsid w:val="00087B18"/>
    <w:rsid w:val="00092091"/>
    <w:rsid w:val="00095E96"/>
    <w:rsid w:val="000A41A2"/>
    <w:rsid w:val="000A4B38"/>
    <w:rsid w:val="000A5B38"/>
    <w:rsid w:val="000A5EC5"/>
    <w:rsid w:val="000B29D7"/>
    <w:rsid w:val="000B406B"/>
    <w:rsid w:val="000D4C5D"/>
    <w:rsid w:val="000E59D5"/>
    <w:rsid w:val="00122EE0"/>
    <w:rsid w:val="00126FFA"/>
    <w:rsid w:val="00132798"/>
    <w:rsid w:val="00140C54"/>
    <w:rsid w:val="001421D5"/>
    <w:rsid w:val="00142F85"/>
    <w:rsid w:val="00151030"/>
    <w:rsid w:val="00152E26"/>
    <w:rsid w:val="001727D0"/>
    <w:rsid w:val="001819CE"/>
    <w:rsid w:val="00182884"/>
    <w:rsid w:val="0018346D"/>
    <w:rsid w:val="001854D0"/>
    <w:rsid w:val="00190781"/>
    <w:rsid w:val="00191F62"/>
    <w:rsid w:val="0019300B"/>
    <w:rsid w:val="0019480E"/>
    <w:rsid w:val="001A52E8"/>
    <w:rsid w:val="001A7F7A"/>
    <w:rsid w:val="001B4EAC"/>
    <w:rsid w:val="001C0E5A"/>
    <w:rsid w:val="001C3337"/>
    <w:rsid w:val="001E1B6B"/>
    <w:rsid w:val="001F08C8"/>
    <w:rsid w:val="002134E8"/>
    <w:rsid w:val="002140F5"/>
    <w:rsid w:val="00214505"/>
    <w:rsid w:val="00222685"/>
    <w:rsid w:val="00222768"/>
    <w:rsid w:val="00232C91"/>
    <w:rsid w:val="00234058"/>
    <w:rsid w:val="0024401B"/>
    <w:rsid w:val="00255440"/>
    <w:rsid w:val="002647C5"/>
    <w:rsid w:val="002652E0"/>
    <w:rsid w:val="0028276D"/>
    <w:rsid w:val="002839A1"/>
    <w:rsid w:val="00285D25"/>
    <w:rsid w:val="00293DE0"/>
    <w:rsid w:val="002A2B54"/>
    <w:rsid w:val="002A4AB0"/>
    <w:rsid w:val="002C40CC"/>
    <w:rsid w:val="002C4F69"/>
    <w:rsid w:val="002D0D20"/>
    <w:rsid w:val="002D2960"/>
    <w:rsid w:val="002E4059"/>
    <w:rsid w:val="002F27B0"/>
    <w:rsid w:val="002F27CD"/>
    <w:rsid w:val="00321161"/>
    <w:rsid w:val="003319E2"/>
    <w:rsid w:val="00332B9A"/>
    <w:rsid w:val="00357526"/>
    <w:rsid w:val="00367172"/>
    <w:rsid w:val="0037445C"/>
    <w:rsid w:val="0038417A"/>
    <w:rsid w:val="00384AC1"/>
    <w:rsid w:val="003A3910"/>
    <w:rsid w:val="003B699E"/>
    <w:rsid w:val="003B7742"/>
    <w:rsid w:val="003D1E65"/>
    <w:rsid w:val="003D2F7D"/>
    <w:rsid w:val="003E243A"/>
    <w:rsid w:val="003E6175"/>
    <w:rsid w:val="003F13EC"/>
    <w:rsid w:val="003F4903"/>
    <w:rsid w:val="004063BE"/>
    <w:rsid w:val="00406FC7"/>
    <w:rsid w:val="0041232A"/>
    <w:rsid w:val="00412890"/>
    <w:rsid w:val="00426B65"/>
    <w:rsid w:val="0043373A"/>
    <w:rsid w:val="00436DBF"/>
    <w:rsid w:val="004416A0"/>
    <w:rsid w:val="00444091"/>
    <w:rsid w:val="00445FD2"/>
    <w:rsid w:val="00451C04"/>
    <w:rsid w:val="00453D3D"/>
    <w:rsid w:val="00456C10"/>
    <w:rsid w:val="00470DDB"/>
    <w:rsid w:val="004A1AB6"/>
    <w:rsid w:val="004B3812"/>
    <w:rsid w:val="004C6FBA"/>
    <w:rsid w:val="004D6A22"/>
    <w:rsid w:val="004D778B"/>
    <w:rsid w:val="005024A7"/>
    <w:rsid w:val="00504F3A"/>
    <w:rsid w:val="00527BF3"/>
    <w:rsid w:val="0053463F"/>
    <w:rsid w:val="00536808"/>
    <w:rsid w:val="00546992"/>
    <w:rsid w:val="00560E5C"/>
    <w:rsid w:val="0056418A"/>
    <w:rsid w:val="005655F7"/>
    <w:rsid w:val="005A76D7"/>
    <w:rsid w:val="005B2B0B"/>
    <w:rsid w:val="005C02FB"/>
    <w:rsid w:val="005C1889"/>
    <w:rsid w:val="005C3F57"/>
    <w:rsid w:val="005D79B9"/>
    <w:rsid w:val="005E7595"/>
    <w:rsid w:val="005F0D52"/>
    <w:rsid w:val="005F1904"/>
    <w:rsid w:val="005F27C0"/>
    <w:rsid w:val="005F2AEC"/>
    <w:rsid w:val="005F5005"/>
    <w:rsid w:val="00600FC6"/>
    <w:rsid w:val="00612ACB"/>
    <w:rsid w:val="00617987"/>
    <w:rsid w:val="00617CA7"/>
    <w:rsid w:val="00625C86"/>
    <w:rsid w:val="00640603"/>
    <w:rsid w:val="006538AF"/>
    <w:rsid w:val="00657D8E"/>
    <w:rsid w:val="006648CB"/>
    <w:rsid w:val="006918F4"/>
    <w:rsid w:val="006963B6"/>
    <w:rsid w:val="006C04C2"/>
    <w:rsid w:val="006D6802"/>
    <w:rsid w:val="006E37EF"/>
    <w:rsid w:val="006F4AB4"/>
    <w:rsid w:val="006F71F4"/>
    <w:rsid w:val="00700637"/>
    <w:rsid w:val="00705FAD"/>
    <w:rsid w:val="0072534F"/>
    <w:rsid w:val="00740076"/>
    <w:rsid w:val="007449A9"/>
    <w:rsid w:val="00746E2E"/>
    <w:rsid w:val="00750663"/>
    <w:rsid w:val="0075791D"/>
    <w:rsid w:val="0076027D"/>
    <w:rsid w:val="007616AF"/>
    <w:rsid w:val="007632C9"/>
    <w:rsid w:val="00764E50"/>
    <w:rsid w:val="007662ED"/>
    <w:rsid w:val="00771526"/>
    <w:rsid w:val="0077445E"/>
    <w:rsid w:val="0078353C"/>
    <w:rsid w:val="00792836"/>
    <w:rsid w:val="00795D18"/>
    <w:rsid w:val="007A235C"/>
    <w:rsid w:val="007A2F6D"/>
    <w:rsid w:val="007A3E06"/>
    <w:rsid w:val="007A4BC7"/>
    <w:rsid w:val="007A5909"/>
    <w:rsid w:val="007B7B4C"/>
    <w:rsid w:val="007C3BDC"/>
    <w:rsid w:val="007C4DA6"/>
    <w:rsid w:val="007D396B"/>
    <w:rsid w:val="007E0CC2"/>
    <w:rsid w:val="008055B7"/>
    <w:rsid w:val="00811019"/>
    <w:rsid w:val="008213FA"/>
    <w:rsid w:val="008232BD"/>
    <w:rsid w:val="00824CFF"/>
    <w:rsid w:val="008322B1"/>
    <w:rsid w:val="00835996"/>
    <w:rsid w:val="00841A05"/>
    <w:rsid w:val="0084643A"/>
    <w:rsid w:val="008649B1"/>
    <w:rsid w:val="00877998"/>
    <w:rsid w:val="00893129"/>
    <w:rsid w:val="00896DAB"/>
    <w:rsid w:val="008A153B"/>
    <w:rsid w:val="008B063C"/>
    <w:rsid w:val="008C0258"/>
    <w:rsid w:val="008C611C"/>
    <w:rsid w:val="00927CC5"/>
    <w:rsid w:val="00931C28"/>
    <w:rsid w:val="00934865"/>
    <w:rsid w:val="0095127E"/>
    <w:rsid w:val="00961E4C"/>
    <w:rsid w:val="00975EB7"/>
    <w:rsid w:val="00992E1D"/>
    <w:rsid w:val="009935A8"/>
    <w:rsid w:val="009C3350"/>
    <w:rsid w:val="009D2E15"/>
    <w:rsid w:val="009D7D8C"/>
    <w:rsid w:val="009E1534"/>
    <w:rsid w:val="009F489C"/>
    <w:rsid w:val="009F6AAA"/>
    <w:rsid w:val="009F7226"/>
    <w:rsid w:val="00A13287"/>
    <w:rsid w:val="00A34966"/>
    <w:rsid w:val="00A64338"/>
    <w:rsid w:val="00A72F21"/>
    <w:rsid w:val="00A85F6D"/>
    <w:rsid w:val="00AA0E07"/>
    <w:rsid w:val="00AB1BD6"/>
    <w:rsid w:val="00AF55CA"/>
    <w:rsid w:val="00B001EF"/>
    <w:rsid w:val="00B0334A"/>
    <w:rsid w:val="00B26095"/>
    <w:rsid w:val="00B362D6"/>
    <w:rsid w:val="00B3780E"/>
    <w:rsid w:val="00B37F0E"/>
    <w:rsid w:val="00B56580"/>
    <w:rsid w:val="00B65E53"/>
    <w:rsid w:val="00B717F0"/>
    <w:rsid w:val="00B718D6"/>
    <w:rsid w:val="00B73671"/>
    <w:rsid w:val="00B77B1B"/>
    <w:rsid w:val="00B81E1A"/>
    <w:rsid w:val="00B8507F"/>
    <w:rsid w:val="00B92BA4"/>
    <w:rsid w:val="00BA3CF7"/>
    <w:rsid w:val="00BA565F"/>
    <w:rsid w:val="00BA635B"/>
    <w:rsid w:val="00BC7CC6"/>
    <w:rsid w:val="00BD1D05"/>
    <w:rsid w:val="00BE226A"/>
    <w:rsid w:val="00BF18E1"/>
    <w:rsid w:val="00BF7151"/>
    <w:rsid w:val="00C03BFD"/>
    <w:rsid w:val="00C47D23"/>
    <w:rsid w:val="00C618D2"/>
    <w:rsid w:val="00C62F1A"/>
    <w:rsid w:val="00C74F35"/>
    <w:rsid w:val="00C9263B"/>
    <w:rsid w:val="00CA44A6"/>
    <w:rsid w:val="00CB4254"/>
    <w:rsid w:val="00CC6CBC"/>
    <w:rsid w:val="00CD059C"/>
    <w:rsid w:val="00CD47AD"/>
    <w:rsid w:val="00CF4B76"/>
    <w:rsid w:val="00D05EA7"/>
    <w:rsid w:val="00D10CFC"/>
    <w:rsid w:val="00D11859"/>
    <w:rsid w:val="00D54EF2"/>
    <w:rsid w:val="00D7269B"/>
    <w:rsid w:val="00D8149D"/>
    <w:rsid w:val="00D837DE"/>
    <w:rsid w:val="00D852B0"/>
    <w:rsid w:val="00D914F7"/>
    <w:rsid w:val="00DA08C4"/>
    <w:rsid w:val="00DB557D"/>
    <w:rsid w:val="00DC2AC8"/>
    <w:rsid w:val="00DD7EAD"/>
    <w:rsid w:val="00E0552B"/>
    <w:rsid w:val="00E06E8C"/>
    <w:rsid w:val="00E37501"/>
    <w:rsid w:val="00E46289"/>
    <w:rsid w:val="00E53F0F"/>
    <w:rsid w:val="00E76445"/>
    <w:rsid w:val="00E96780"/>
    <w:rsid w:val="00EA2C22"/>
    <w:rsid w:val="00EA312B"/>
    <w:rsid w:val="00EA4DFE"/>
    <w:rsid w:val="00EB1A1C"/>
    <w:rsid w:val="00EC0463"/>
    <w:rsid w:val="00EC0E93"/>
    <w:rsid w:val="00EC22F8"/>
    <w:rsid w:val="00EC51F8"/>
    <w:rsid w:val="00ED1D7D"/>
    <w:rsid w:val="00ED3E97"/>
    <w:rsid w:val="00EE38D7"/>
    <w:rsid w:val="00EE61CA"/>
    <w:rsid w:val="00F00E58"/>
    <w:rsid w:val="00F02327"/>
    <w:rsid w:val="00F056B6"/>
    <w:rsid w:val="00F15C38"/>
    <w:rsid w:val="00F31430"/>
    <w:rsid w:val="00F450D2"/>
    <w:rsid w:val="00F46CE3"/>
    <w:rsid w:val="00F77E5D"/>
    <w:rsid w:val="00F8614B"/>
    <w:rsid w:val="00F92E37"/>
    <w:rsid w:val="00F93DB5"/>
    <w:rsid w:val="00F96292"/>
    <w:rsid w:val="00FC0DD7"/>
    <w:rsid w:val="00FC1FFD"/>
    <w:rsid w:val="00FD431A"/>
    <w:rsid w:val="00FD4950"/>
    <w:rsid w:val="00FD58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22786BB-91D6-4FFD-BEE6-181FEFA1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9263B"/>
    <w:pPr>
      <w:spacing w:after="120" w:line="240" w:lineRule="auto"/>
    </w:pPr>
    <w:rPr>
      <w:rFonts w:ascii="Arial" w:hAnsi="Arial"/>
    </w:rPr>
  </w:style>
  <w:style w:type="paragraph" w:styleId="berschrift1">
    <w:name w:val="heading 1"/>
    <w:basedOn w:val="Standard"/>
    <w:next w:val="Standard"/>
    <w:link w:val="berschrift1Zchn"/>
    <w:uiPriority w:val="9"/>
    <w:qFormat/>
    <w:rsid w:val="003319E2"/>
    <w:pPr>
      <w:keepNext/>
      <w:keepLines/>
      <w:numPr>
        <w:numId w:val="5"/>
      </w:numPr>
      <w:spacing w:before="36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0A5B38"/>
    <w:pPr>
      <w:keepNext/>
      <w:keepLines/>
      <w:numPr>
        <w:ilvl w:val="1"/>
        <w:numId w:val="5"/>
      </w:numPr>
      <w:spacing w:before="24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4416A0"/>
    <w:pPr>
      <w:keepNext/>
      <w:keepLines/>
      <w:numPr>
        <w:numId w:val="1"/>
      </w:numPr>
      <w:spacing w:before="200"/>
      <w:ind w:left="567" w:hanging="567"/>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D11859"/>
    <w:pPr>
      <w:keepNext/>
      <w:keepLines/>
      <w:spacing w:before="200"/>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14"/>
    <w:qFormat/>
    <w:rsid w:val="009935A8"/>
    <w:pPr>
      <w:tabs>
        <w:tab w:val="center" w:pos="4536"/>
        <w:tab w:val="right" w:pos="9072"/>
      </w:tabs>
    </w:pPr>
    <w:rPr>
      <w:sz w:val="18"/>
    </w:rPr>
  </w:style>
  <w:style w:type="character" w:customStyle="1" w:styleId="FuzeileZchn">
    <w:name w:val="Fußzeile Zchn"/>
    <w:basedOn w:val="Absatz-Standardschriftart"/>
    <w:link w:val="Fuzeile"/>
    <w:uiPriority w:val="14"/>
    <w:rsid w:val="009935A8"/>
    <w:rPr>
      <w:rFonts w:ascii="Arial" w:hAnsi="Arial"/>
      <w:sz w:val="18"/>
    </w:rPr>
  </w:style>
  <w:style w:type="character" w:styleId="Hyperlink">
    <w:name w:val="Hyperlink"/>
    <w:basedOn w:val="Absatz-Standardschriftart"/>
    <w:uiPriority w:val="99"/>
    <w:unhideWhenUsed/>
    <w:rsid w:val="00D11859"/>
    <w:rPr>
      <w:color w:val="56C7AA" w:themeColor="hyperlink"/>
      <w:u w:val="single"/>
    </w:rPr>
  </w:style>
  <w:style w:type="character" w:customStyle="1" w:styleId="berschrift1Zchn">
    <w:name w:val="Überschrift 1 Zchn"/>
    <w:basedOn w:val="Absatz-Standardschriftart"/>
    <w:link w:val="berschrift1"/>
    <w:uiPriority w:val="9"/>
    <w:rsid w:val="003319E2"/>
    <w:rPr>
      <w:rFonts w:ascii="Arial" w:eastAsiaTheme="majorEastAsia" w:hAnsi="Arial" w:cstheme="majorBidi"/>
      <w:b/>
      <w:bCs/>
      <w:sz w:val="28"/>
      <w:szCs w:val="28"/>
    </w:rPr>
  </w:style>
  <w:style w:type="paragraph" w:styleId="Inhaltsverzeichnisberschrift">
    <w:name w:val="TOC Heading"/>
    <w:basedOn w:val="berschrift1"/>
    <w:next w:val="Standard"/>
    <w:uiPriority w:val="39"/>
    <w:unhideWhenUsed/>
    <w:qFormat/>
    <w:rsid w:val="00D11859"/>
    <w:pPr>
      <w:outlineLvl w:val="9"/>
    </w:pPr>
    <w:rPr>
      <w:lang w:eastAsia="de-CH"/>
    </w:rPr>
  </w:style>
  <w:style w:type="paragraph" w:styleId="KeinLeerraum">
    <w:name w:val="No Spacing"/>
    <w:uiPriority w:val="1"/>
    <w:qFormat/>
    <w:rsid w:val="00D11859"/>
    <w:pPr>
      <w:spacing w:after="0" w:line="240" w:lineRule="auto"/>
    </w:pPr>
    <w:rPr>
      <w:rFonts w:ascii="Arial" w:hAnsi="Arial"/>
    </w:rPr>
  </w:style>
  <w:style w:type="paragraph" w:styleId="Kopfzeile">
    <w:name w:val="header"/>
    <w:basedOn w:val="Standard"/>
    <w:link w:val="KopfzeileZchn"/>
    <w:uiPriority w:val="14"/>
    <w:qFormat/>
    <w:rsid w:val="00095E96"/>
    <w:pPr>
      <w:pBdr>
        <w:bottom w:val="single" w:sz="4" w:space="3" w:color="auto"/>
      </w:pBdr>
      <w:tabs>
        <w:tab w:val="center" w:pos="4536"/>
        <w:tab w:val="right" w:pos="9072"/>
      </w:tabs>
    </w:pPr>
    <w:rPr>
      <w:sz w:val="18"/>
      <w:szCs w:val="18"/>
    </w:rPr>
  </w:style>
  <w:style w:type="character" w:customStyle="1" w:styleId="KopfzeileZchn">
    <w:name w:val="Kopfzeile Zchn"/>
    <w:basedOn w:val="Absatz-Standardschriftart"/>
    <w:link w:val="Kopfzeile"/>
    <w:uiPriority w:val="14"/>
    <w:rsid w:val="00095E96"/>
    <w:rPr>
      <w:rFonts w:ascii="Arial" w:hAnsi="Arial"/>
      <w:sz w:val="18"/>
      <w:szCs w:val="18"/>
    </w:rPr>
  </w:style>
  <w:style w:type="paragraph" w:styleId="Listenabsatz">
    <w:name w:val="List Paragraph"/>
    <w:basedOn w:val="Standard"/>
    <w:link w:val="ListenabsatzZchn"/>
    <w:uiPriority w:val="15"/>
    <w:qFormat/>
    <w:rsid w:val="00D11859"/>
    <w:pPr>
      <w:ind w:left="720"/>
      <w:contextualSpacing/>
    </w:pPr>
  </w:style>
  <w:style w:type="paragraph" w:styleId="Sprechblasentext">
    <w:name w:val="Balloon Text"/>
    <w:basedOn w:val="Standard"/>
    <w:link w:val="SprechblasentextZchn"/>
    <w:uiPriority w:val="99"/>
    <w:semiHidden/>
    <w:unhideWhenUsed/>
    <w:rsid w:val="00D118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1859"/>
    <w:rPr>
      <w:rFonts w:ascii="Tahoma" w:hAnsi="Tahoma" w:cs="Tahoma"/>
      <w:sz w:val="16"/>
      <w:szCs w:val="16"/>
    </w:rPr>
  </w:style>
  <w:style w:type="table" w:styleId="Tabellenraster">
    <w:name w:val="Table Grid"/>
    <w:basedOn w:val="NormaleTabelle"/>
    <w:uiPriority w:val="59"/>
    <w:rsid w:val="00D1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
    <w:qFormat/>
    <w:rsid w:val="004416A0"/>
    <w:pPr>
      <w:spacing w:after="300"/>
      <w:contextualSpacing/>
    </w:pPr>
    <w:rPr>
      <w:rFonts w:eastAsiaTheme="majorEastAsia" w:cstheme="majorBidi"/>
      <w:b/>
      <w:spacing w:val="5"/>
      <w:kern w:val="28"/>
      <w:sz w:val="48"/>
      <w:szCs w:val="52"/>
    </w:rPr>
  </w:style>
  <w:style w:type="character" w:customStyle="1" w:styleId="TitelZchn">
    <w:name w:val="Titel Zchn"/>
    <w:basedOn w:val="Absatz-Standardschriftart"/>
    <w:link w:val="Titel"/>
    <w:uiPriority w:val="1"/>
    <w:rsid w:val="004416A0"/>
    <w:rPr>
      <w:rFonts w:ascii="Arial" w:eastAsiaTheme="majorEastAsia" w:hAnsi="Arial" w:cstheme="majorBidi"/>
      <w:b/>
      <w:spacing w:val="5"/>
      <w:kern w:val="28"/>
      <w:sz w:val="48"/>
      <w:szCs w:val="52"/>
    </w:rPr>
  </w:style>
  <w:style w:type="character" w:customStyle="1" w:styleId="berschrift2Zchn">
    <w:name w:val="Überschrift 2 Zchn"/>
    <w:basedOn w:val="Absatz-Standardschriftart"/>
    <w:link w:val="berschrift2"/>
    <w:uiPriority w:val="9"/>
    <w:rsid w:val="000A5B38"/>
    <w:rPr>
      <w:rFonts w:ascii="Arial" w:eastAsiaTheme="majorEastAsia" w:hAnsi="Arial" w:cstheme="majorBidi"/>
      <w:b/>
      <w:bCs/>
      <w:sz w:val="24"/>
      <w:szCs w:val="26"/>
    </w:rPr>
  </w:style>
  <w:style w:type="character" w:customStyle="1" w:styleId="berschrift3Zchn">
    <w:name w:val="Überschrift 3 Zchn"/>
    <w:basedOn w:val="Absatz-Standardschriftart"/>
    <w:link w:val="berschrift3"/>
    <w:uiPriority w:val="9"/>
    <w:rsid w:val="004416A0"/>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rsid w:val="00D11859"/>
    <w:rPr>
      <w:rFonts w:ascii="Arial" w:eastAsiaTheme="majorEastAsia" w:hAnsi="Arial" w:cstheme="majorBidi"/>
      <w:b/>
      <w:bCs/>
      <w:iCs/>
    </w:rPr>
  </w:style>
  <w:style w:type="paragraph" w:styleId="Untertitel">
    <w:name w:val="Subtitle"/>
    <w:basedOn w:val="Standard"/>
    <w:next w:val="Standard"/>
    <w:link w:val="UntertitelZchn"/>
    <w:uiPriority w:val="11"/>
    <w:qFormat/>
    <w:rsid w:val="00234058"/>
    <w:pPr>
      <w:numPr>
        <w:ilvl w:val="1"/>
      </w:numPr>
    </w:pPr>
    <w:rPr>
      <w:rFonts w:asciiTheme="majorHAnsi" w:eastAsiaTheme="majorEastAsia" w:hAnsiTheme="majorHAnsi" w:cstheme="majorBidi"/>
      <w:i/>
      <w:iCs/>
      <w:color w:val="4E67C8" w:themeColor="accent1"/>
      <w:spacing w:val="15"/>
      <w:sz w:val="24"/>
      <w:szCs w:val="24"/>
    </w:rPr>
  </w:style>
  <w:style w:type="character" w:customStyle="1" w:styleId="UntertitelZchn">
    <w:name w:val="Untertitel Zchn"/>
    <w:basedOn w:val="Absatz-Standardschriftart"/>
    <w:link w:val="Untertitel"/>
    <w:uiPriority w:val="11"/>
    <w:rsid w:val="00234058"/>
    <w:rPr>
      <w:rFonts w:asciiTheme="majorHAnsi" w:eastAsiaTheme="majorEastAsia" w:hAnsiTheme="majorHAnsi" w:cstheme="majorBidi"/>
      <w:i/>
      <w:iCs/>
      <w:color w:val="4E67C8" w:themeColor="accent1"/>
      <w:spacing w:val="15"/>
      <w:sz w:val="24"/>
      <w:szCs w:val="24"/>
    </w:rPr>
  </w:style>
  <w:style w:type="paragraph" w:styleId="Verzeichnis1">
    <w:name w:val="toc 1"/>
    <w:basedOn w:val="Standard"/>
    <w:next w:val="Standard"/>
    <w:autoRedefine/>
    <w:uiPriority w:val="39"/>
    <w:unhideWhenUsed/>
    <w:rsid w:val="00D11859"/>
    <w:pPr>
      <w:spacing w:after="100"/>
    </w:pPr>
  </w:style>
  <w:style w:type="paragraph" w:styleId="Verzeichnis2">
    <w:name w:val="toc 2"/>
    <w:basedOn w:val="Standard"/>
    <w:next w:val="Standard"/>
    <w:autoRedefine/>
    <w:uiPriority w:val="39"/>
    <w:unhideWhenUsed/>
    <w:rsid w:val="00D11859"/>
    <w:pPr>
      <w:spacing w:after="100"/>
      <w:ind w:left="220"/>
    </w:pPr>
  </w:style>
  <w:style w:type="paragraph" w:styleId="Verzeichnis3">
    <w:name w:val="toc 3"/>
    <w:basedOn w:val="Standard"/>
    <w:next w:val="Standard"/>
    <w:autoRedefine/>
    <w:uiPriority w:val="39"/>
    <w:unhideWhenUsed/>
    <w:rsid w:val="00D11859"/>
    <w:pPr>
      <w:spacing w:after="100"/>
      <w:ind w:left="440"/>
    </w:pPr>
  </w:style>
  <w:style w:type="paragraph" w:styleId="Aufzhlungszeichen">
    <w:name w:val="List Bullet"/>
    <w:basedOn w:val="Standard"/>
    <w:uiPriority w:val="12"/>
    <w:qFormat/>
    <w:rsid w:val="00F31430"/>
    <w:pPr>
      <w:numPr>
        <w:numId w:val="2"/>
      </w:numPr>
      <w:contextualSpacing/>
    </w:pPr>
  </w:style>
  <w:style w:type="character" w:styleId="Platzhaltertext">
    <w:name w:val="Placeholder Text"/>
    <w:basedOn w:val="Absatz-Standardschriftart"/>
    <w:uiPriority w:val="99"/>
    <w:semiHidden/>
    <w:rsid w:val="00D54EF2"/>
    <w:rPr>
      <w:color w:val="808080"/>
    </w:rPr>
  </w:style>
  <w:style w:type="paragraph" w:customStyle="1" w:styleId="Absatz">
    <w:name w:val="Absatz"/>
    <w:basedOn w:val="Listenabsatz"/>
    <w:link w:val="AbsatzZchn"/>
    <w:qFormat/>
    <w:rsid w:val="00C9263B"/>
    <w:pPr>
      <w:numPr>
        <w:numId w:val="3"/>
      </w:numPr>
      <w:ind w:left="284" w:hanging="284"/>
      <w:contextualSpacing w:val="0"/>
    </w:pPr>
  </w:style>
  <w:style w:type="paragraph" w:customStyle="1" w:styleId="Unterabsatz">
    <w:name w:val="Unterabsatz"/>
    <w:basedOn w:val="Standard"/>
    <w:link w:val="UnterabsatzZchn"/>
    <w:qFormat/>
    <w:rsid w:val="00BF7151"/>
    <w:pPr>
      <w:numPr>
        <w:ilvl w:val="3"/>
        <w:numId w:val="5"/>
      </w:numPr>
      <w:ind w:hanging="283"/>
    </w:pPr>
  </w:style>
  <w:style w:type="character" w:customStyle="1" w:styleId="ListenabsatzZchn">
    <w:name w:val="Listenabsatz Zchn"/>
    <w:basedOn w:val="Absatz-Standardschriftart"/>
    <w:link w:val="Listenabsatz"/>
    <w:uiPriority w:val="15"/>
    <w:rsid w:val="004D6A22"/>
    <w:rPr>
      <w:rFonts w:ascii="Arial" w:hAnsi="Arial"/>
    </w:rPr>
  </w:style>
  <w:style w:type="character" w:customStyle="1" w:styleId="AbsatzZchn">
    <w:name w:val="Absatz Zchn"/>
    <w:basedOn w:val="ListenabsatzZchn"/>
    <w:link w:val="Absatz"/>
    <w:rsid w:val="00C9263B"/>
    <w:rPr>
      <w:rFonts w:ascii="Arial" w:hAnsi="Arial"/>
    </w:rPr>
  </w:style>
  <w:style w:type="character" w:customStyle="1" w:styleId="UnterabsatzZchn">
    <w:name w:val="Unterabsatz Zchn"/>
    <w:basedOn w:val="Absatz-Standardschriftart"/>
    <w:link w:val="Unterabsatz"/>
    <w:rsid w:val="00BF7151"/>
    <w:rPr>
      <w:rFonts w:ascii="Arial" w:hAnsi="Arial"/>
    </w:rPr>
  </w:style>
  <w:style w:type="paragraph" w:customStyle="1" w:styleId="Ebene2berschrift">
    <w:name w:val="Ebene 2 Überschrift"/>
    <w:basedOn w:val="berschrift3"/>
    <w:qFormat/>
    <w:rsid w:val="0019480E"/>
    <w:pPr>
      <w:numPr>
        <w:numId w:val="0"/>
      </w:numPr>
      <w:spacing w:before="240"/>
      <w:ind w:left="792" w:hanging="432"/>
    </w:pPr>
    <w:rPr>
      <w:b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0F95-0FB6-4AE5-90AE-6CBA0CB2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2949</Words>
  <Characters>18580</Characters>
  <Application>Microsoft Office Word</Application>
  <DocSecurity>4</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Nanzer Patrick</dc:creator>
  <cp:lastModifiedBy>Häcki Kim</cp:lastModifiedBy>
  <cp:revision>2</cp:revision>
  <cp:lastPrinted>2019-05-09T13:53:00Z</cp:lastPrinted>
  <dcterms:created xsi:type="dcterms:W3CDTF">2019-11-28T11:45:00Z</dcterms:created>
  <dcterms:modified xsi:type="dcterms:W3CDTF">2019-11-28T11:45:00Z</dcterms:modified>
</cp:coreProperties>
</file>