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579" w:rsidRDefault="00D16C27">
      <w:pPr>
        <w:spacing w:after="120"/>
        <w:rPr>
          <w:rFonts w:ascii="Arial" w:hAnsi="Arial" w:cs="Arial"/>
          <w:b/>
          <w:sz w:val="28"/>
          <w:szCs w:val="28"/>
        </w:rPr>
      </w:pPr>
      <w:r>
        <w:rPr>
          <w:rFonts w:ascii="Arial" w:hAnsi="Arial" w:cs="Arial"/>
          <w:b/>
          <w:sz w:val="28"/>
          <w:szCs w:val="28"/>
        </w:rPr>
        <w:t>Vorentwurf zum Bundesgesetz über administrative Erleichterungen und die Entlastung des Bundeshaushalts</w:t>
      </w:r>
    </w:p>
    <w:p w:rsidR="007F1579" w:rsidRDefault="00D16C27">
      <w:pPr>
        <w:spacing w:after="120"/>
        <w:rPr>
          <w:rFonts w:ascii="Arial" w:hAnsi="Arial" w:cs="Arial"/>
          <w:b/>
        </w:rPr>
      </w:pPr>
      <w:r>
        <w:rPr>
          <w:rFonts w:ascii="Arial" w:hAnsi="Arial" w:cs="Arial"/>
          <w:b/>
        </w:rPr>
        <w:t>Fragebogen zur Vernehmlassung</w:t>
      </w:r>
    </w:p>
    <w:p w:rsidR="007F1579" w:rsidRDefault="007F1579">
      <w:pPr>
        <w:spacing w:after="0" w:line="240" w:lineRule="auto"/>
        <w:rPr>
          <w:rFonts w:ascii="Arial" w:hAnsi="Arial" w:cs="Arial"/>
          <w:b/>
          <w:sz w:val="24"/>
          <w:szCs w:val="24"/>
        </w:rPr>
      </w:pPr>
    </w:p>
    <w:p w:rsidR="007F1579" w:rsidRDefault="00D16C27">
      <w:pPr>
        <w:spacing w:after="0" w:line="240" w:lineRule="auto"/>
        <w:rPr>
          <w:rFonts w:ascii="Arial" w:hAnsi="Arial" w:cs="Arial"/>
          <w:sz w:val="24"/>
          <w:szCs w:val="24"/>
        </w:rPr>
      </w:pPr>
      <w:r>
        <w:rPr>
          <w:rFonts w:ascii="Arial" w:hAnsi="Arial" w:cs="Arial"/>
          <w:b/>
          <w:sz w:val="24"/>
          <w:szCs w:val="24"/>
        </w:rPr>
        <w:t xml:space="preserve">Stellungnahme von:  </w:t>
      </w:r>
      <w:r w:rsidR="004A5CDE">
        <w:rPr>
          <w:rFonts w:ascii="Arial" w:hAnsi="Arial" w:cs="Arial"/>
          <w:b/>
          <w:sz w:val="24"/>
          <w:szCs w:val="24"/>
        </w:rPr>
        <w:t>Kanton Luzern</w:t>
      </w:r>
    </w:p>
    <w:p w:rsidR="007F1579" w:rsidRDefault="007F1579">
      <w:pPr>
        <w:spacing w:after="120"/>
        <w:rPr>
          <w:rFonts w:ascii="Arial" w:hAnsi="Arial" w:cs="Arial"/>
          <w:b/>
        </w:rPr>
      </w:pPr>
    </w:p>
    <w:p w:rsidR="007F1579" w:rsidRDefault="00D16C27">
      <w:pPr>
        <w:pStyle w:val="Listenabsatz"/>
        <w:numPr>
          <w:ilvl w:val="0"/>
          <w:numId w:val="49"/>
        </w:numPr>
        <w:spacing w:after="120"/>
        <w:ind w:left="1134" w:hanging="1134"/>
        <w:rPr>
          <w:rFonts w:ascii="Arial" w:hAnsi="Arial" w:cs="Arial"/>
          <w:b/>
        </w:rPr>
      </w:pPr>
      <w:r>
        <w:rPr>
          <w:rFonts w:ascii="Arial" w:hAnsi="Arial" w:cs="Arial"/>
          <w:b/>
        </w:rPr>
        <w:t>Allgemeine / Massnahmenübergreifende Rückmeldungen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7F1579" w:rsidTr="002F38F8">
        <w:trPr>
          <w:trHeight w:val="465"/>
        </w:trPr>
        <w:tc>
          <w:tcPr>
            <w:tcW w:w="1242" w:type="dxa"/>
          </w:tcPr>
          <w:p w:rsidR="007F1579" w:rsidRPr="002F38F8" w:rsidRDefault="00D16C27" w:rsidP="002F38F8">
            <w:pPr>
              <w:spacing w:before="120" w:line="240" w:lineRule="auto"/>
              <w:rPr>
                <w:rFonts w:ascii="Arial" w:hAnsi="Arial" w:cs="Arial"/>
              </w:rPr>
            </w:pPr>
            <w:r w:rsidRPr="002F38F8">
              <w:rPr>
                <w:rFonts w:ascii="Arial" w:hAnsi="Arial" w:cs="Arial"/>
              </w:rPr>
              <w:t>Antwort</w:t>
            </w:r>
          </w:p>
        </w:tc>
        <w:tc>
          <w:tcPr>
            <w:tcW w:w="8222" w:type="dxa"/>
          </w:tcPr>
          <w:p w:rsidR="007F1579" w:rsidRDefault="002F38F8" w:rsidP="002F38F8">
            <w:pPr>
              <w:spacing w:before="120" w:after="120" w:line="240" w:lineRule="auto"/>
              <w:rPr>
                <w:rFonts w:ascii="Arial" w:hAnsi="Arial" w:cs="Arial"/>
              </w:rPr>
            </w:pPr>
            <w:r>
              <w:rPr>
                <w:rFonts w:ascii="Arial" w:hAnsi="Arial" w:cs="Arial"/>
              </w:rPr>
              <w:t>Keine Bemerkungen.</w:t>
            </w:r>
          </w:p>
        </w:tc>
      </w:tr>
    </w:tbl>
    <w:p w:rsidR="007F1579" w:rsidRDefault="007F1579"/>
    <w:p w:rsidR="007F1579" w:rsidRDefault="00D16C27">
      <w:pPr>
        <w:pStyle w:val="Listenabsatz"/>
        <w:numPr>
          <w:ilvl w:val="0"/>
          <w:numId w:val="49"/>
        </w:numPr>
        <w:spacing w:after="120"/>
        <w:ind w:left="1134" w:hanging="1134"/>
        <w:rPr>
          <w:rFonts w:ascii="Arial" w:hAnsi="Arial" w:cs="Arial"/>
          <w:b/>
        </w:rPr>
      </w:pPr>
      <w:r>
        <w:rPr>
          <w:rFonts w:ascii="Arial" w:hAnsi="Arial" w:cs="Arial"/>
          <w:b/>
        </w:rPr>
        <w:t>Rückmeldungen zu den einzelnen Gesetzesänderungen</w:t>
      </w:r>
    </w:p>
    <w:p w:rsidR="007F1579" w:rsidRDefault="007F1579">
      <w:pPr>
        <w:pStyle w:val="Listenabsatz"/>
        <w:spacing w:before="120" w:after="120"/>
        <w:ind w:left="0"/>
        <w:rPr>
          <w:rFonts w:ascii="Arial" w:hAnsi="Arial" w:cs="Arial"/>
        </w:rPr>
      </w:pPr>
    </w:p>
    <w:p w:rsidR="007F1579" w:rsidRDefault="00D16C27">
      <w:pPr>
        <w:pStyle w:val="Listenabsatz"/>
        <w:numPr>
          <w:ilvl w:val="1"/>
          <w:numId w:val="49"/>
        </w:numPr>
        <w:spacing w:after="120"/>
        <w:rPr>
          <w:rFonts w:ascii="Arial" w:hAnsi="Arial" w:cs="Arial"/>
          <w:b/>
        </w:rPr>
      </w:pPr>
      <w:r>
        <w:rPr>
          <w:rFonts w:ascii="Arial" w:hAnsi="Arial" w:cs="Arial"/>
          <w:b/>
        </w:rPr>
        <w:t>Geoinformationsgesetz (SR 510.62)</w:t>
      </w:r>
    </w:p>
    <w:p w:rsidR="007F1579" w:rsidRDefault="007F1579">
      <w:pPr>
        <w:pStyle w:val="Listenabsatz"/>
        <w:spacing w:before="120" w:after="120"/>
        <w:ind w:left="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7F1579">
        <w:trPr>
          <w:trHeight w:val="737"/>
        </w:trPr>
        <w:tc>
          <w:tcPr>
            <w:tcW w:w="1242" w:type="dxa"/>
          </w:tcPr>
          <w:p w:rsidR="007F1579" w:rsidRDefault="00D16C27">
            <w:pPr>
              <w:spacing w:before="120" w:after="120" w:line="240" w:lineRule="auto"/>
              <w:rPr>
                <w:rFonts w:ascii="Arial" w:hAnsi="Arial" w:cs="Arial"/>
                <w:sz w:val="20"/>
              </w:rPr>
            </w:pPr>
            <w:r>
              <w:rPr>
                <w:rFonts w:ascii="Arial" w:hAnsi="Arial" w:cs="Arial"/>
                <w:sz w:val="20"/>
              </w:rPr>
              <w:br/>
            </w:r>
          </w:p>
        </w:tc>
        <w:tc>
          <w:tcPr>
            <w:tcW w:w="8222" w:type="dxa"/>
            <w:tcBorders>
              <w:right w:val="single" w:sz="4" w:space="0" w:color="auto"/>
            </w:tcBorders>
            <w:shd w:val="clear" w:color="auto" w:fill="auto"/>
          </w:tcPr>
          <w:p w:rsidR="007F1579" w:rsidRDefault="00D16C27">
            <w:pPr>
              <w:spacing w:before="120" w:after="120" w:line="240" w:lineRule="auto"/>
              <w:rPr>
                <w:rFonts w:ascii="Arial" w:hAnsi="Arial" w:cs="Arial"/>
              </w:rPr>
            </w:pPr>
            <w:r>
              <w:rPr>
                <w:rFonts w:ascii="Arial" w:hAnsi="Arial" w:cs="Arial"/>
              </w:rPr>
              <w:t>Wie beurteilen Sie die vorgeschlagenen Änderungen des</w:t>
            </w:r>
            <w:r>
              <w:t xml:space="preserve"> </w:t>
            </w:r>
            <w:r>
              <w:rPr>
                <w:rFonts w:ascii="Arial" w:hAnsi="Arial" w:cs="Arial"/>
              </w:rPr>
              <w:t>Geoinformationsgesetzes?</w:t>
            </w:r>
          </w:p>
        </w:tc>
      </w:tr>
      <w:tr w:rsidR="007F1579">
        <w:trPr>
          <w:trHeight w:val="1103"/>
        </w:trPr>
        <w:tc>
          <w:tcPr>
            <w:tcW w:w="1242" w:type="dxa"/>
          </w:tcPr>
          <w:p w:rsidR="007F1579" w:rsidRPr="003634B2" w:rsidRDefault="00D16C27" w:rsidP="003634B2">
            <w:pPr>
              <w:spacing w:before="120" w:line="240" w:lineRule="auto"/>
              <w:rPr>
                <w:rFonts w:ascii="Arial" w:hAnsi="Arial" w:cs="Arial"/>
              </w:rPr>
            </w:pPr>
            <w:r w:rsidRPr="003634B2">
              <w:rPr>
                <w:rFonts w:ascii="Arial" w:hAnsi="Arial" w:cs="Arial"/>
              </w:rPr>
              <w:t>Antwort</w:t>
            </w:r>
          </w:p>
        </w:tc>
        <w:tc>
          <w:tcPr>
            <w:tcW w:w="8222" w:type="dxa"/>
          </w:tcPr>
          <w:p w:rsidR="004A5CDE" w:rsidRPr="004A5CDE" w:rsidRDefault="004A5CDE" w:rsidP="004A5CDE">
            <w:pPr>
              <w:spacing w:before="120" w:after="120" w:line="240" w:lineRule="auto"/>
              <w:rPr>
                <w:rFonts w:ascii="Arial" w:hAnsi="Arial" w:cs="Arial"/>
              </w:rPr>
            </w:pPr>
            <w:r w:rsidRPr="004A5CDE">
              <w:rPr>
                <w:rFonts w:ascii="Arial" w:hAnsi="Arial" w:cs="Arial"/>
              </w:rPr>
              <w:t xml:space="preserve">Die vorgeschlagenen Änderungen </w:t>
            </w:r>
            <w:r>
              <w:rPr>
                <w:rFonts w:ascii="Arial" w:hAnsi="Arial" w:cs="Arial"/>
              </w:rPr>
              <w:t xml:space="preserve">von Artikel 38 Absatz 1 Geoinformationsgesetz </w:t>
            </w:r>
            <w:r w:rsidRPr="004A5CDE">
              <w:rPr>
                <w:rFonts w:ascii="Arial" w:hAnsi="Arial" w:cs="Arial"/>
              </w:rPr>
              <w:t xml:space="preserve">stellen eine Präzisierung des bisherigen Absatzes 1 dar. </w:t>
            </w:r>
            <w:r>
              <w:rPr>
                <w:rFonts w:ascii="Arial" w:hAnsi="Arial" w:cs="Arial"/>
              </w:rPr>
              <w:t>S</w:t>
            </w:r>
            <w:r w:rsidRPr="004A5CDE">
              <w:rPr>
                <w:rFonts w:ascii="Arial" w:hAnsi="Arial" w:cs="Arial"/>
              </w:rPr>
              <w:t xml:space="preserve">ie werden </w:t>
            </w:r>
            <w:r w:rsidR="00420462">
              <w:rPr>
                <w:rFonts w:ascii="Arial" w:hAnsi="Arial" w:cs="Arial"/>
              </w:rPr>
              <w:t xml:space="preserve">u.a. </w:t>
            </w:r>
            <w:r w:rsidRPr="004A5CDE">
              <w:rPr>
                <w:rFonts w:ascii="Arial" w:hAnsi="Arial" w:cs="Arial"/>
              </w:rPr>
              <w:t xml:space="preserve">erforderlich, weil die bisherige </w:t>
            </w:r>
            <w:r>
              <w:rPr>
                <w:rFonts w:ascii="Arial" w:hAnsi="Arial" w:cs="Arial"/>
              </w:rPr>
              <w:t>Verordnung der Bundesversammlung über die Finanzierung der amtlichen Vermessung (</w:t>
            </w:r>
            <w:r w:rsidRPr="004A5CDE">
              <w:rPr>
                <w:rFonts w:ascii="Arial" w:hAnsi="Arial" w:cs="Arial"/>
              </w:rPr>
              <w:t>FVAV</w:t>
            </w:r>
            <w:r>
              <w:rPr>
                <w:rFonts w:ascii="Arial" w:hAnsi="Arial" w:cs="Arial"/>
              </w:rPr>
              <w:t>; SR 211.432.27)</w:t>
            </w:r>
            <w:r w:rsidRPr="004A5CDE">
              <w:rPr>
                <w:rFonts w:ascii="Arial" w:hAnsi="Arial" w:cs="Arial"/>
              </w:rPr>
              <w:t xml:space="preserve"> aufgehoben werden soll.</w:t>
            </w:r>
            <w:r w:rsidR="00420462">
              <w:rPr>
                <w:rFonts w:ascii="Arial" w:hAnsi="Arial" w:cs="Arial"/>
              </w:rPr>
              <w:t xml:space="preserve"> Neu </w:t>
            </w:r>
            <w:r w:rsidRPr="004A5CDE">
              <w:rPr>
                <w:rFonts w:ascii="Arial" w:hAnsi="Arial" w:cs="Arial"/>
              </w:rPr>
              <w:t>sind die Massnahmen infolge von Naturereignissen</w:t>
            </w:r>
            <w:r w:rsidR="003634B2">
              <w:rPr>
                <w:rFonts w:ascii="Arial" w:hAnsi="Arial" w:cs="Arial"/>
              </w:rPr>
              <w:t xml:space="preserve"> (Unterabsatz d)</w:t>
            </w:r>
            <w:r w:rsidRPr="004A5CDE">
              <w:rPr>
                <w:rFonts w:ascii="Arial" w:hAnsi="Arial" w:cs="Arial"/>
              </w:rPr>
              <w:t>, sowie innovative Projekte zur Weiterentwicklung der amtlichen Vermessung und zur Erprobung neuer Technologien</w:t>
            </w:r>
            <w:r w:rsidR="003634B2">
              <w:rPr>
                <w:rFonts w:ascii="Arial" w:hAnsi="Arial" w:cs="Arial"/>
              </w:rPr>
              <w:t xml:space="preserve"> (Unterabsatz g)</w:t>
            </w:r>
            <w:r w:rsidRPr="004A5CDE">
              <w:rPr>
                <w:rFonts w:ascii="Arial" w:hAnsi="Arial" w:cs="Arial"/>
              </w:rPr>
              <w:t>.</w:t>
            </w:r>
          </w:p>
          <w:p w:rsidR="004A5CDE" w:rsidRPr="004A5CDE" w:rsidRDefault="00420462" w:rsidP="004A5CDE">
            <w:pPr>
              <w:spacing w:before="120" w:after="120" w:line="240" w:lineRule="auto"/>
              <w:rPr>
                <w:rFonts w:ascii="Arial" w:hAnsi="Arial" w:cs="Arial"/>
              </w:rPr>
            </w:pPr>
            <w:r>
              <w:rPr>
                <w:rFonts w:ascii="Arial" w:hAnsi="Arial" w:cs="Arial"/>
              </w:rPr>
              <w:t xml:space="preserve">Wir begrüssen die </w:t>
            </w:r>
            <w:r w:rsidR="004A5CDE" w:rsidRPr="004A5CDE">
              <w:rPr>
                <w:rFonts w:ascii="Arial" w:hAnsi="Arial" w:cs="Arial"/>
              </w:rPr>
              <w:t>möglichen Massnahmen infolge von Naturereignissen (</w:t>
            </w:r>
            <w:r w:rsidR="003634B2">
              <w:rPr>
                <w:rFonts w:ascii="Arial" w:hAnsi="Arial" w:cs="Arial"/>
              </w:rPr>
              <w:t xml:space="preserve">Unterabsatz </w:t>
            </w:r>
            <w:r w:rsidR="004A5CDE" w:rsidRPr="004A5CDE">
              <w:rPr>
                <w:rFonts w:ascii="Arial" w:hAnsi="Arial" w:cs="Arial"/>
              </w:rPr>
              <w:t>d): Während Situationsänderungen mit der laufenden oder periodischen Nachführung abgedeckt werden können, finanziert der Bund neu auch Arbeiten an (Liegenschafts-)Grenz</w:t>
            </w:r>
            <w:r>
              <w:rPr>
                <w:rFonts w:ascii="Arial" w:hAnsi="Arial" w:cs="Arial"/>
              </w:rPr>
              <w:t>en mit.</w:t>
            </w:r>
          </w:p>
          <w:p w:rsidR="007F1579" w:rsidRDefault="00420462" w:rsidP="003634B2">
            <w:pPr>
              <w:spacing w:before="120" w:after="120" w:line="240" w:lineRule="auto"/>
              <w:rPr>
                <w:rFonts w:ascii="Arial" w:hAnsi="Arial" w:cs="Arial"/>
              </w:rPr>
            </w:pPr>
            <w:r>
              <w:rPr>
                <w:rFonts w:ascii="Arial" w:hAnsi="Arial" w:cs="Arial"/>
              </w:rPr>
              <w:t xml:space="preserve">Weiter begrüssen wir auch die </w:t>
            </w:r>
            <w:r w:rsidR="004A5CDE" w:rsidRPr="004A5CDE">
              <w:rPr>
                <w:rFonts w:ascii="Arial" w:hAnsi="Arial" w:cs="Arial"/>
              </w:rPr>
              <w:t>neu möglichen innovativen Projekte (</w:t>
            </w:r>
            <w:r w:rsidR="003634B2">
              <w:rPr>
                <w:rFonts w:ascii="Arial" w:hAnsi="Arial" w:cs="Arial"/>
              </w:rPr>
              <w:t xml:space="preserve">Unterabsatz </w:t>
            </w:r>
            <w:r w:rsidR="004A5CDE" w:rsidRPr="004A5CDE">
              <w:rPr>
                <w:rFonts w:ascii="Arial" w:hAnsi="Arial" w:cs="Arial"/>
              </w:rPr>
              <w:t xml:space="preserve">g). Die rasante Entwicklung der eingesetzten Technologien in der amtlichen Vermessung erfordert dauernde Erprobungen neuer Mittel und Vorgehensweisen. Gerade weil die amtliche Vermessung eine Verbundaufgabe von Bund und Kantonen ist, </w:t>
            </w:r>
            <w:r>
              <w:rPr>
                <w:rFonts w:ascii="Arial" w:hAnsi="Arial" w:cs="Arial"/>
              </w:rPr>
              <w:t xml:space="preserve">begrüssen wir es, dass der </w:t>
            </w:r>
            <w:r w:rsidR="004A5CDE" w:rsidRPr="004A5CDE">
              <w:rPr>
                <w:rFonts w:ascii="Arial" w:hAnsi="Arial" w:cs="Arial"/>
              </w:rPr>
              <w:t xml:space="preserve">Bund nicht nur den Anstoss geben </w:t>
            </w:r>
            <w:r>
              <w:rPr>
                <w:rFonts w:ascii="Arial" w:hAnsi="Arial" w:cs="Arial"/>
              </w:rPr>
              <w:t>kann, sondern sich auch finanziell an den Projekten beteiligt.</w:t>
            </w:r>
          </w:p>
          <w:p w:rsidR="003634B2" w:rsidRPr="003634B2" w:rsidRDefault="00420462" w:rsidP="003634B2">
            <w:pPr>
              <w:spacing w:before="120" w:after="120" w:line="240" w:lineRule="auto"/>
              <w:rPr>
                <w:rFonts w:ascii="Arial" w:hAnsi="Arial" w:cs="Arial"/>
              </w:rPr>
            </w:pPr>
            <w:r w:rsidRPr="00BF442E">
              <w:rPr>
                <w:rFonts w:ascii="Arial" w:hAnsi="Arial" w:cs="Arial"/>
              </w:rPr>
              <w:t xml:space="preserve">Die </w:t>
            </w:r>
            <w:r w:rsidR="00BF442E" w:rsidRPr="00BF442E">
              <w:rPr>
                <w:rFonts w:ascii="Arial" w:hAnsi="Arial" w:cs="Arial"/>
              </w:rPr>
              <w:t xml:space="preserve">neue Regelung zur </w:t>
            </w:r>
            <w:r w:rsidR="003634B2" w:rsidRPr="00BF442E">
              <w:rPr>
                <w:rFonts w:ascii="Arial" w:hAnsi="Arial" w:cs="Arial"/>
              </w:rPr>
              <w:t xml:space="preserve">Höhe der Globalbeiträge </w:t>
            </w:r>
            <w:r w:rsidRPr="00BF442E">
              <w:rPr>
                <w:rFonts w:ascii="Arial" w:hAnsi="Arial" w:cs="Arial"/>
              </w:rPr>
              <w:t>ermöglicht einen gewissen Spielraum, den es bisher in dieser Form nicht gab.</w:t>
            </w:r>
            <w:r w:rsidR="00BF442E" w:rsidRPr="00BF442E">
              <w:rPr>
                <w:rFonts w:ascii="Arial" w:hAnsi="Arial" w:cs="Arial"/>
              </w:rPr>
              <w:t xml:space="preserve"> </w:t>
            </w:r>
            <w:r w:rsidR="003634B2" w:rsidRPr="00BF442E">
              <w:rPr>
                <w:rFonts w:ascii="Arial" w:hAnsi="Arial" w:cs="Arial"/>
              </w:rPr>
              <w:t>D</w:t>
            </w:r>
            <w:r w:rsidR="003634B2" w:rsidRPr="003634B2">
              <w:rPr>
                <w:rFonts w:ascii="Arial" w:hAnsi="Arial" w:cs="Arial"/>
              </w:rPr>
              <w:t xml:space="preserve">ie Höhe der Globalbeiträge des Bundes für BANI-Projekte </w:t>
            </w:r>
            <w:r w:rsidR="003634B2">
              <w:rPr>
                <w:rFonts w:ascii="Arial" w:hAnsi="Arial" w:cs="Arial"/>
              </w:rPr>
              <w:t xml:space="preserve">(Projekte mit Massnahmen von aussergewöhnlich hohem nationalem Interesse) </w:t>
            </w:r>
            <w:r w:rsidR="003634B2" w:rsidRPr="003634B2">
              <w:rPr>
                <w:rFonts w:ascii="Arial" w:hAnsi="Arial" w:cs="Arial"/>
              </w:rPr>
              <w:t>wird neu auf 80</w:t>
            </w:r>
            <w:r w:rsidR="003634B2">
              <w:rPr>
                <w:rFonts w:ascii="Arial" w:hAnsi="Arial" w:cs="Arial"/>
              </w:rPr>
              <w:t xml:space="preserve"> Prozent</w:t>
            </w:r>
            <w:r w:rsidR="003634B2" w:rsidRPr="003634B2">
              <w:rPr>
                <w:rFonts w:ascii="Arial" w:hAnsi="Arial" w:cs="Arial"/>
              </w:rPr>
              <w:t xml:space="preserve"> (statt bisher 60%) festgelegt, was </w:t>
            </w:r>
            <w:r>
              <w:rPr>
                <w:rFonts w:ascii="Arial" w:hAnsi="Arial" w:cs="Arial"/>
              </w:rPr>
              <w:t xml:space="preserve">wir ebenfalls </w:t>
            </w:r>
            <w:r w:rsidR="003634B2" w:rsidRPr="003634B2">
              <w:rPr>
                <w:rFonts w:ascii="Arial" w:hAnsi="Arial" w:cs="Arial"/>
              </w:rPr>
              <w:t>sehr begrüss</w:t>
            </w:r>
            <w:r>
              <w:rPr>
                <w:rFonts w:ascii="Arial" w:hAnsi="Arial" w:cs="Arial"/>
              </w:rPr>
              <w:t>en</w:t>
            </w:r>
            <w:r w:rsidR="003634B2" w:rsidRPr="003634B2">
              <w:rPr>
                <w:rFonts w:ascii="Arial" w:hAnsi="Arial" w:cs="Arial"/>
              </w:rPr>
              <w:t xml:space="preserve">. </w:t>
            </w:r>
            <w:r w:rsidR="00BF442E">
              <w:rPr>
                <w:rFonts w:ascii="Arial" w:hAnsi="Arial" w:cs="Arial"/>
              </w:rPr>
              <w:t xml:space="preserve">Aus Sicht des Kantons Luzern wäre es prüfenswert, den Ansatz </w:t>
            </w:r>
            <w:r w:rsidR="003634B2" w:rsidRPr="00BF442E">
              <w:rPr>
                <w:rFonts w:ascii="Arial" w:hAnsi="Arial" w:cs="Arial"/>
              </w:rPr>
              <w:t xml:space="preserve">– analog zu (Unterabsatz g) – projektabhängig noch </w:t>
            </w:r>
            <w:r w:rsidR="00BF442E" w:rsidRPr="00BF442E">
              <w:rPr>
                <w:rFonts w:ascii="Arial" w:hAnsi="Arial" w:cs="Arial"/>
              </w:rPr>
              <w:t xml:space="preserve">weiter zu erhöhen </w:t>
            </w:r>
            <w:r w:rsidR="003634B2" w:rsidRPr="00BF442E">
              <w:rPr>
                <w:rFonts w:ascii="Arial" w:hAnsi="Arial" w:cs="Arial"/>
              </w:rPr>
              <w:t>(Bsp.: Bezugsrahmenwechsel, Adress-Harmonisierung GWR-AV).</w:t>
            </w:r>
          </w:p>
          <w:p w:rsidR="003634B2" w:rsidRPr="003634B2" w:rsidRDefault="00BF442E" w:rsidP="003634B2">
            <w:pPr>
              <w:spacing w:before="120" w:after="0" w:line="240" w:lineRule="auto"/>
              <w:rPr>
                <w:rFonts w:ascii="Arial" w:hAnsi="Arial" w:cs="Arial"/>
              </w:rPr>
            </w:pPr>
            <w:r>
              <w:rPr>
                <w:rFonts w:ascii="Arial" w:hAnsi="Arial" w:cs="Arial"/>
              </w:rPr>
              <w:lastRenderedPageBreak/>
              <w:t xml:space="preserve">Zur </w:t>
            </w:r>
            <w:r w:rsidR="003634B2" w:rsidRPr="003634B2">
              <w:rPr>
                <w:rFonts w:ascii="Arial" w:hAnsi="Arial" w:cs="Arial"/>
              </w:rPr>
              <w:t>Tabelle auf Seite 9 des erläuternden Berichtes</w:t>
            </w:r>
            <w:r>
              <w:rPr>
                <w:rFonts w:ascii="Arial" w:hAnsi="Arial" w:cs="Arial"/>
              </w:rPr>
              <w:t xml:space="preserve"> haben wir folgende Bemerkungen</w:t>
            </w:r>
            <w:r w:rsidR="003634B2" w:rsidRPr="003634B2">
              <w:rPr>
                <w:rFonts w:ascii="Arial" w:hAnsi="Arial" w:cs="Arial"/>
              </w:rPr>
              <w:t>:</w:t>
            </w:r>
          </w:p>
          <w:p w:rsidR="003634B2" w:rsidRPr="003634B2" w:rsidRDefault="003634B2" w:rsidP="003634B2">
            <w:pPr>
              <w:numPr>
                <w:ilvl w:val="0"/>
                <w:numId w:val="50"/>
              </w:numPr>
              <w:spacing w:after="120" w:line="240" w:lineRule="auto"/>
              <w:ind w:left="199" w:hanging="142"/>
              <w:contextualSpacing/>
              <w:rPr>
                <w:rFonts w:ascii="Arial" w:hAnsi="Arial" w:cs="Arial"/>
              </w:rPr>
            </w:pPr>
            <w:r w:rsidRPr="003634B2">
              <w:rPr>
                <w:rFonts w:ascii="Arial" w:hAnsi="Arial" w:cs="Arial"/>
              </w:rPr>
              <w:t>Erst- und Neuerhebungen: Die Reduktion ist für den Kanton Luzern nicht relevant, da es keine neuen Erst- und Neuerhebungen mehr geben wird.</w:t>
            </w:r>
          </w:p>
          <w:p w:rsidR="003634B2" w:rsidRDefault="003634B2" w:rsidP="003634B2">
            <w:pPr>
              <w:numPr>
                <w:ilvl w:val="0"/>
                <w:numId w:val="50"/>
              </w:numPr>
              <w:spacing w:before="120" w:after="120" w:line="240" w:lineRule="auto"/>
              <w:ind w:left="201" w:hanging="142"/>
              <w:contextualSpacing/>
              <w:rPr>
                <w:rFonts w:ascii="Arial" w:hAnsi="Arial" w:cs="Arial"/>
              </w:rPr>
            </w:pPr>
            <w:r w:rsidRPr="003634B2">
              <w:rPr>
                <w:rFonts w:ascii="Arial" w:hAnsi="Arial" w:cs="Arial"/>
              </w:rPr>
              <w:t>Vermarkungen: Die Reduktion ist für den Kanton Luzern nicht relevant.</w:t>
            </w:r>
          </w:p>
          <w:p w:rsidR="003634B2" w:rsidRPr="003634B2" w:rsidRDefault="003634B2" w:rsidP="00BF442E">
            <w:pPr>
              <w:spacing w:before="120" w:after="120" w:line="240" w:lineRule="auto"/>
              <w:contextualSpacing/>
              <w:rPr>
                <w:rFonts w:ascii="Arial" w:hAnsi="Arial" w:cs="Arial"/>
              </w:rPr>
            </w:pPr>
          </w:p>
          <w:p w:rsidR="003634B2" w:rsidRDefault="003634B2" w:rsidP="00BF442E">
            <w:pPr>
              <w:spacing w:before="120" w:after="120" w:line="240" w:lineRule="auto"/>
              <w:rPr>
                <w:rFonts w:ascii="Arial" w:hAnsi="Arial" w:cs="Arial"/>
              </w:rPr>
            </w:pPr>
            <w:r w:rsidRPr="003634B2">
              <w:rPr>
                <w:rFonts w:ascii="Arial" w:hAnsi="Arial" w:cs="Arial"/>
              </w:rPr>
              <w:t xml:space="preserve">Die Erhöhungen </w:t>
            </w:r>
            <w:r w:rsidR="00BF442E">
              <w:rPr>
                <w:rFonts w:ascii="Arial" w:hAnsi="Arial" w:cs="Arial"/>
              </w:rPr>
              <w:t xml:space="preserve">der Prozentsätze </w:t>
            </w:r>
            <w:r w:rsidRPr="003634B2">
              <w:rPr>
                <w:rFonts w:ascii="Arial" w:hAnsi="Arial" w:cs="Arial"/>
              </w:rPr>
              <w:t>bei Erneuerungen, periodischen Nachführungen und BANI begrüss</w:t>
            </w:r>
            <w:r w:rsidR="00BF442E">
              <w:rPr>
                <w:rFonts w:ascii="Arial" w:hAnsi="Arial" w:cs="Arial"/>
              </w:rPr>
              <w:t>en wir.</w:t>
            </w:r>
          </w:p>
        </w:tc>
      </w:tr>
    </w:tbl>
    <w:p w:rsidR="007F1579" w:rsidRPr="00AC5EE2" w:rsidRDefault="007F1579" w:rsidP="008B7F96">
      <w:pPr>
        <w:pStyle w:val="Listenabsatz"/>
        <w:spacing w:before="120" w:after="120"/>
        <w:ind w:left="0"/>
        <w:rPr>
          <w:rFonts w:ascii="Arial" w:hAnsi="Arial" w:cs="Arial"/>
        </w:rPr>
      </w:pPr>
    </w:p>
    <w:p w:rsidR="007F1579" w:rsidRPr="00AC5EE2" w:rsidRDefault="007F1579" w:rsidP="008B7F96">
      <w:pPr>
        <w:pStyle w:val="Listenabsatz"/>
        <w:spacing w:before="120" w:after="120"/>
        <w:ind w:left="0"/>
        <w:rPr>
          <w:rFonts w:ascii="Arial" w:hAnsi="Arial" w:cs="Arial"/>
        </w:rPr>
      </w:pPr>
    </w:p>
    <w:p w:rsidR="007F1579" w:rsidRDefault="00D16C27">
      <w:pPr>
        <w:pStyle w:val="Listenabsatz"/>
        <w:numPr>
          <w:ilvl w:val="1"/>
          <w:numId w:val="49"/>
        </w:numPr>
        <w:spacing w:after="120"/>
        <w:rPr>
          <w:rFonts w:ascii="Arial" w:hAnsi="Arial" w:cs="Arial"/>
          <w:b/>
        </w:rPr>
      </w:pPr>
      <w:r>
        <w:rPr>
          <w:rFonts w:ascii="Arial" w:hAnsi="Arial" w:cs="Arial"/>
          <w:b/>
        </w:rPr>
        <w:t>Subventionsgesetz (SR 616.1)</w:t>
      </w:r>
      <w:r>
        <w:rPr>
          <w:rFonts w:ascii="Arial" w:hAnsi="Arial" w:cs="Arial"/>
          <w:b/>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7F1579">
        <w:trPr>
          <w:trHeight w:val="737"/>
        </w:trPr>
        <w:tc>
          <w:tcPr>
            <w:tcW w:w="1242" w:type="dxa"/>
          </w:tcPr>
          <w:p w:rsidR="007F1579" w:rsidRDefault="007F1579">
            <w:pPr>
              <w:spacing w:before="120" w:after="120" w:line="240" w:lineRule="auto"/>
              <w:rPr>
                <w:rFonts w:ascii="Arial" w:hAnsi="Arial" w:cs="Arial"/>
                <w:sz w:val="20"/>
              </w:rPr>
            </w:pPr>
          </w:p>
        </w:tc>
        <w:tc>
          <w:tcPr>
            <w:tcW w:w="8222" w:type="dxa"/>
            <w:shd w:val="clear" w:color="auto" w:fill="auto"/>
          </w:tcPr>
          <w:p w:rsidR="007F1579" w:rsidRDefault="00D16C27">
            <w:pPr>
              <w:spacing w:before="120" w:after="120" w:line="240" w:lineRule="auto"/>
              <w:rPr>
                <w:rFonts w:ascii="Arial" w:hAnsi="Arial" w:cs="Arial"/>
              </w:rPr>
            </w:pPr>
            <w:r>
              <w:rPr>
                <w:rFonts w:ascii="Arial" w:hAnsi="Arial" w:cs="Arial"/>
              </w:rPr>
              <w:t>Wie beurteilen Sie die vorgeschlagenen Änderungen des</w:t>
            </w:r>
            <w:r>
              <w:t xml:space="preserve"> </w:t>
            </w:r>
            <w:r>
              <w:rPr>
                <w:rFonts w:ascii="Arial" w:hAnsi="Arial" w:cs="Arial"/>
              </w:rPr>
              <w:t>Subventionsgesetzes?</w:t>
            </w:r>
          </w:p>
        </w:tc>
      </w:tr>
      <w:tr w:rsidR="007F1579" w:rsidTr="00AC5EE2">
        <w:trPr>
          <w:trHeight w:val="387"/>
        </w:trPr>
        <w:tc>
          <w:tcPr>
            <w:tcW w:w="1242" w:type="dxa"/>
          </w:tcPr>
          <w:p w:rsidR="007F1579" w:rsidRPr="003634B2" w:rsidRDefault="00D16C27" w:rsidP="003634B2">
            <w:pPr>
              <w:spacing w:before="120" w:line="240" w:lineRule="auto"/>
              <w:rPr>
                <w:rFonts w:ascii="Arial" w:hAnsi="Arial" w:cs="Arial"/>
              </w:rPr>
            </w:pPr>
            <w:r w:rsidRPr="003634B2">
              <w:rPr>
                <w:rFonts w:ascii="Arial" w:hAnsi="Arial" w:cs="Arial"/>
              </w:rPr>
              <w:t>Antwort</w:t>
            </w:r>
          </w:p>
        </w:tc>
        <w:tc>
          <w:tcPr>
            <w:tcW w:w="8222" w:type="dxa"/>
          </w:tcPr>
          <w:p w:rsidR="007F1579" w:rsidRDefault="00AC5EE2" w:rsidP="00AC5EE2">
            <w:pPr>
              <w:spacing w:before="120" w:after="120" w:line="240" w:lineRule="auto"/>
              <w:rPr>
                <w:rFonts w:ascii="Arial" w:hAnsi="Arial" w:cs="Arial"/>
              </w:rPr>
            </w:pPr>
            <w:r>
              <w:rPr>
                <w:rFonts w:ascii="Arial" w:hAnsi="Arial" w:cs="Arial"/>
              </w:rPr>
              <w:t>Keine Bemerkungen.</w:t>
            </w:r>
          </w:p>
        </w:tc>
      </w:tr>
    </w:tbl>
    <w:p w:rsidR="007F1579" w:rsidRPr="00AC5EE2" w:rsidRDefault="007F1579" w:rsidP="008B7F96">
      <w:pPr>
        <w:pStyle w:val="Listenabsatz"/>
        <w:spacing w:before="120" w:after="120"/>
        <w:ind w:left="0"/>
        <w:rPr>
          <w:rFonts w:ascii="Arial" w:hAnsi="Arial" w:cs="Arial"/>
        </w:rPr>
      </w:pPr>
    </w:p>
    <w:p w:rsidR="007F1579" w:rsidRPr="00AC5EE2" w:rsidRDefault="007F1579" w:rsidP="008B7F96">
      <w:pPr>
        <w:pStyle w:val="Listenabsatz"/>
        <w:spacing w:before="120" w:after="120"/>
        <w:ind w:left="0"/>
        <w:rPr>
          <w:rFonts w:ascii="Arial" w:hAnsi="Arial" w:cs="Arial"/>
        </w:rPr>
      </w:pPr>
    </w:p>
    <w:p w:rsidR="007F1579" w:rsidRDefault="00D16C27">
      <w:pPr>
        <w:pStyle w:val="Listenabsatz"/>
        <w:numPr>
          <w:ilvl w:val="1"/>
          <w:numId w:val="49"/>
        </w:numPr>
        <w:spacing w:after="120"/>
        <w:rPr>
          <w:rFonts w:ascii="Arial" w:hAnsi="Arial" w:cs="Arial"/>
          <w:b/>
        </w:rPr>
      </w:pPr>
      <w:r>
        <w:rPr>
          <w:rFonts w:ascii="Arial" w:hAnsi="Arial" w:cs="Arial"/>
          <w:b/>
        </w:rPr>
        <w:t>Tabaksteuergesetz (SR 641.31)</w:t>
      </w:r>
    </w:p>
    <w:p w:rsidR="007F1579" w:rsidRDefault="007F1579">
      <w:pPr>
        <w:pStyle w:val="Listenabsatz"/>
        <w:spacing w:before="120" w:after="120"/>
        <w:ind w:left="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7F1579">
        <w:trPr>
          <w:trHeight w:val="737"/>
        </w:trPr>
        <w:tc>
          <w:tcPr>
            <w:tcW w:w="1242" w:type="dxa"/>
          </w:tcPr>
          <w:p w:rsidR="007F1579" w:rsidRDefault="007F1579">
            <w:pPr>
              <w:spacing w:before="120" w:after="120" w:line="240" w:lineRule="auto"/>
              <w:rPr>
                <w:rFonts w:ascii="Arial" w:hAnsi="Arial" w:cs="Arial"/>
                <w:sz w:val="20"/>
              </w:rPr>
            </w:pPr>
          </w:p>
        </w:tc>
        <w:tc>
          <w:tcPr>
            <w:tcW w:w="8222" w:type="dxa"/>
            <w:shd w:val="clear" w:color="auto" w:fill="auto"/>
          </w:tcPr>
          <w:p w:rsidR="007F1579" w:rsidRDefault="00D16C27">
            <w:pPr>
              <w:spacing w:before="120" w:after="120" w:line="240" w:lineRule="auto"/>
              <w:rPr>
                <w:rFonts w:ascii="Arial" w:hAnsi="Arial" w:cs="Arial"/>
              </w:rPr>
            </w:pPr>
            <w:r>
              <w:rPr>
                <w:rFonts w:ascii="Arial" w:hAnsi="Arial" w:cs="Arial"/>
              </w:rPr>
              <w:t>Wie beurteilen Sie die vorgeschlagenen Änderungen des</w:t>
            </w:r>
            <w:r>
              <w:t xml:space="preserve"> </w:t>
            </w:r>
            <w:r>
              <w:rPr>
                <w:rFonts w:ascii="Arial" w:hAnsi="Arial" w:cs="Arial"/>
              </w:rPr>
              <w:t>Tabaksteuergesetzes?</w:t>
            </w:r>
          </w:p>
        </w:tc>
      </w:tr>
      <w:tr w:rsidR="007F1579" w:rsidTr="008B7F96">
        <w:trPr>
          <w:trHeight w:val="467"/>
        </w:trPr>
        <w:tc>
          <w:tcPr>
            <w:tcW w:w="1242" w:type="dxa"/>
          </w:tcPr>
          <w:p w:rsidR="007F1579" w:rsidRPr="00AC5EE2" w:rsidRDefault="00D16C27" w:rsidP="00AC5EE2">
            <w:pPr>
              <w:spacing w:before="120" w:line="240" w:lineRule="auto"/>
              <w:rPr>
                <w:rFonts w:ascii="Arial" w:hAnsi="Arial" w:cs="Arial"/>
              </w:rPr>
            </w:pPr>
            <w:r w:rsidRPr="00AC5EE2">
              <w:rPr>
                <w:rFonts w:ascii="Arial" w:hAnsi="Arial" w:cs="Arial"/>
              </w:rPr>
              <w:t>Antwort</w:t>
            </w:r>
          </w:p>
        </w:tc>
        <w:tc>
          <w:tcPr>
            <w:tcW w:w="8222" w:type="dxa"/>
          </w:tcPr>
          <w:p w:rsidR="007F1579" w:rsidRDefault="00AC5EE2" w:rsidP="00AC5EE2">
            <w:pPr>
              <w:spacing w:before="120" w:after="120" w:line="240" w:lineRule="auto"/>
              <w:rPr>
                <w:rFonts w:ascii="Arial" w:hAnsi="Arial" w:cs="Arial"/>
              </w:rPr>
            </w:pPr>
            <w:r>
              <w:rPr>
                <w:rFonts w:ascii="Arial" w:hAnsi="Arial" w:cs="Arial"/>
              </w:rPr>
              <w:t>Keine Bemerkungen.</w:t>
            </w:r>
          </w:p>
        </w:tc>
      </w:tr>
    </w:tbl>
    <w:p w:rsidR="007F1579" w:rsidRDefault="007F1579">
      <w:pPr>
        <w:pStyle w:val="Listenabsatz"/>
        <w:spacing w:before="120" w:after="120"/>
        <w:ind w:left="0"/>
        <w:rPr>
          <w:rFonts w:ascii="Arial" w:hAnsi="Arial" w:cs="Arial"/>
        </w:rPr>
      </w:pPr>
    </w:p>
    <w:p w:rsidR="007F1579" w:rsidRDefault="007F1579">
      <w:pPr>
        <w:pStyle w:val="Listenabsatz"/>
        <w:spacing w:before="120" w:after="120"/>
        <w:ind w:left="0"/>
        <w:rPr>
          <w:rFonts w:ascii="Arial" w:hAnsi="Arial" w:cs="Arial"/>
        </w:rPr>
      </w:pPr>
    </w:p>
    <w:p w:rsidR="007F1579" w:rsidRDefault="00D16C27">
      <w:pPr>
        <w:pStyle w:val="Listenabsatz"/>
        <w:numPr>
          <w:ilvl w:val="1"/>
          <w:numId w:val="49"/>
        </w:numPr>
        <w:spacing w:after="120"/>
        <w:rPr>
          <w:rFonts w:ascii="Arial" w:hAnsi="Arial" w:cs="Arial"/>
          <w:b/>
        </w:rPr>
      </w:pPr>
      <w:r>
        <w:rPr>
          <w:rFonts w:ascii="Arial" w:hAnsi="Arial" w:cs="Arial"/>
          <w:b/>
        </w:rPr>
        <w:t>Eisenbahngesetz (SR 742.101)</w:t>
      </w:r>
    </w:p>
    <w:p w:rsidR="007F1579" w:rsidRDefault="00D16C27">
      <w:pPr>
        <w:pStyle w:val="Listenabsatz"/>
        <w:spacing w:after="120"/>
        <w:ind w:left="1080" w:firstLine="336"/>
        <w:rPr>
          <w:rFonts w:ascii="Arial" w:hAnsi="Arial" w:cs="Arial"/>
          <w:b/>
        </w:rPr>
      </w:pPr>
      <w:r>
        <w:rPr>
          <w:rFonts w:ascii="Arial" w:hAnsi="Arial" w:cs="Arial"/>
          <w:b/>
        </w:rPr>
        <w:t>Bahninfrastrukturfondsgesetz (SR 742.140)</w:t>
      </w:r>
    </w:p>
    <w:p w:rsidR="007F1579" w:rsidRDefault="007F1579">
      <w:pPr>
        <w:pStyle w:val="Listenabsatz"/>
        <w:spacing w:before="120" w:after="120"/>
        <w:ind w:left="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7F1579">
        <w:trPr>
          <w:trHeight w:val="737"/>
        </w:trPr>
        <w:tc>
          <w:tcPr>
            <w:tcW w:w="1242" w:type="dxa"/>
          </w:tcPr>
          <w:p w:rsidR="007F1579" w:rsidRDefault="007F1579">
            <w:pPr>
              <w:spacing w:before="120" w:after="120" w:line="240" w:lineRule="auto"/>
              <w:rPr>
                <w:rFonts w:ascii="Arial" w:hAnsi="Arial" w:cs="Arial"/>
                <w:sz w:val="20"/>
              </w:rPr>
            </w:pPr>
          </w:p>
        </w:tc>
        <w:tc>
          <w:tcPr>
            <w:tcW w:w="8222" w:type="dxa"/>
            <w:shd w:val="clear" w:color="auto" w:fill="auto"/>
          </w:tcPr>
          <w:p w:rsidR="007F1579" w:rsidRDefault="00D16C27" w:rsidP="00E74E26">
            <w:pPr>
              <w:spacing w:before="120" w:after="120" w:line="240" w:lineRule="auto"/>
              <w:rPr>
                <w:rFonts w:ascii="Arial" w:hAnsi="Arial" w:cs="Arial"/>
              </w:rPr>
            </w:pPr>
            <w:r>
              <w:rPr>
                <w:rFonts w:ascii="Arial" w:hAnsi="Arial" w:cs="Arial"/>
              </w:rPr>
              <w:t>Wie beurteilen Sie die vorgeschlagenen Änderungen des Eisenbahngesetzes und des Bahninfrastrukturfondsgesetzes?</w:t>
            </w:r>
          </w:p>
        </w:tc>
      </w:tr>
      <w:tr w:rsidR="007F1579">
        <w:trPr>
          <w:trHeight w:val="1103"/>
        </w:trPr>
        <w:tc>
          <w:tcPr>
            <w:tcW w:w="1242" w:type="dxa"/>
          </w:tcPr>
          <w:p w:rsidR="007F1579" w:rsidRPr="00C03522" w:rsidRDefault="00D16C27" w:rsidP="00C03522">
            <w:pPr>
              <w:spacing w:before="120" w:line="240" w:lineRule="auto"/>
              <w:rPr>
                <w:rFonts w:ascii="Arial" w:hAnsi="Arial" w:cs="Arial"/>
              </w:rPr>
            </w:pPr>
            <w:r w:rsidRPr="00C03522">
              <w:rPr>
                <w:rFonts w:ascii="Arial" w:hAnsi="Arial" w:cs="Arial"/>
              </w:rPr>
              <w:t>Antwort</w:t>
            </w:r>
          </w:p>
        </w:tc>
        <w:tc>
          <w:tcPr>
            <w:tcW w:w="8222" w:type="dxa"/>
          </w:tcPr>
          <w:p w:rsidR="007F1579" w:rsidRDefault="00E74E26" w:rsidP="00E74E26">
            <w:pPr>
              <w:spacing w:before="120" w:after="120" w:line="240" w:lineRule="auto"/>
              <w:rPr>
                <w:rFonts w:ascii="Arial" w:hAnsi="Arial" w:cs="Arial"/>
              </w:rPr>
            </w:pPr>
            <w:r w:rsidRPr="00E74E26">
              <w:rPr>
                <w:rFonts w:ascii="Arial" w:hAnsi="Arial" w:cs="Arial"/>
              </w:rPr>
              <w:t xml:space="preserve">Die grösste finanzielle Auswirkung auf die Kantone bewirkt die Änderung des </w:t>
            </w:r>
            <w:r w:rsidRPr="00420462">
              <w:rPr>
                <w:rFonts w:ascii="Arial" w:hAnsi="Arial" w:cs="Arial"/>
                <w:bCs/>
              </w:rPr>
              <w:t>Eisenbahngesetzes und des Bahninfrastrukturfondsgesetzes</w:t>
            </w:r>
            <w:r w:rsidRPr="00420462">
              <w:rPr>
                <w:rFonts w:ascii="Arial" w:hAnsi="Arial" w:cs="Arial"/>
              </w:rPr>
              <w:t>.</w:t>
            </w:r>
            <w:r w:rsidRPr="00E74E26">
              <w:rPr>
                <w:rFonts w:ascii="Arial" w:hAnsi="Arial" w:cs="Arial"/>
              </w:rPr>
              <w:t xml:space="preserve"> Die Reduktion der Indexierung der Einlage in den Bahninfrastrukturfonds (BIF) soll sowohl den Bund als auch die Kantone entlasten, was wir sehr begrüssen.</w:t>
            </w:r>
          </w:p>
        </w:tc>
      </w:tr>
    </w:tbl>
    <w:p w:rsidR="008B7F96" w:rsidRDefault="008B7F96">
      <w:pPr>
        <w:spacing w:after="0" w:line="240" w:lineRule="auto"/>
        <w:rPr>
          <w:rFonts w:ascii="Arial" w:hAnsi="Arial" w:cs="Arial"/>
        </w:rPr>
      </w:pPr>
      <w:r>
        <w:rPr>
          <w:rFonts w:ascii="Arial" w:hAnsi="Arial" w:cs="Arial"/>
        </w:rPr>
        <w:br w:type="page"/>
      </w:r>
    </w:p>
    <w:p w:rsidR="007F1579" w:rsidRDefault="00D16C27">
      <w:pPr>
        <w:pStyle w:val="Listenabsatz"/>
        <w:numPr>
          <w:ilvl w:val="1"/>
          <w:numId w:val="49"/>
        </w:numPr>
        <w:spacing w:after="120"/>
        <w:rPr>
          <w:rFonts w:ascii="Arial" w:hAnsi="Arial" w:cs="Arial"/>
          <w:b/>
        </w:rPr>
      </w:pPr>
      <w:r>
        <w:rPr>
          <w:rFonts w:ascii="Arial" w:hAnsi="Arial" w:cs="Arial"/>
          <w:b/>
        </w:rPr>
        <w:lastRenderedPageBreak/>
        <w:t xml:space="preserve">Bundesgesetz betreffend die Überwachung des Post- und </w:t>
      </w:r>
      <w:proofErr w:type="spellStart"/>
      <w:r>
        <w:rPr>
          <w:rFonts w:ascii="Arial" w:hAnsi="Arial" w:cs="Arial"/>
          <w:b/>
        </w:rPr>
        <w:t>Fernmeldever</w:t>
      </w:r>
      <w:proofErr w:type="spellEnd"/>
      <w:r>
        <w:rPr>
          <w:rFonts w:ascii="Arial" w:hAnsi="Arial" w:cs="Arial"/>
          <w:b/>
        </w:rPr>
        <w:t>-kehrs (SR 780.1)</w:t>
      </w:r>
    </w:p>
    <w:p w:rsidR="007F1579" w:rsidRDefault="007F1579">
      <w:pPr>
        <w:pStyle w:val="Listenabsatz"/>
        <w:spacing w:before="120" w:after="120"/>
        <w:ind w:left="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7F1579">
        <w:trPr>
          <w:trHeight w:val="737"/>
        </w:trPr>
        <w:tc>
          <w:tcPr>
            <w:tcW w:w="1242" w:type="dxa"/>
          </w:tcPr>
          <w:p w:rsidR="007F1579" w:rsidRDefault="007F1579">
            <w:pPr>
              <w:spacing w:before="120" w:after="120" w:line="240" w:lineRule="auto"/>
              <w:rPr>
                <w:rFonts w:ascii="Arial" w:hAnsi="Arial" w:cs="Arial"/>
                <w:sz w:val="20"/>
              </w:rPr>
            </w:pPr>
          </w:p>
        </w:tc>
        <w:tc>
          <w:tcPr>
            <w:tcW w:w="8222" w:type="dxa"/>
            <w:shd w:val="clear" w:color="auto" w:fill="auto"/>
          </w:tcPr>
          <w:p w:rsidR="007F1579" w:rsidRDefault="00D16C27">
            <w:pPr>
              <w:spacing w:before="120" w:after="120" w:line="240" w:lineRule="auto"/>
              <w:rPr>
                <w:rFonts w:ascii="Arial" w:hAnsi="Arial" w:cs="Arial"/>
              </w:rPr>
            </w:pPr>
            <w:r>
              <w:rPr>
                <w:rFonts w:ascii="Arial" w:hAnsi="Arial" w:cs="Arial"/>
              </w:rPr>
              <w:t>Wie beurteilen Sie die vorgeschlagenen Änderungen des Bundesgesetzes betreffend die Überwachung des Post- und Fernmeldeverkehrs?</w:t>
            </w:r>
          </w:p>
        </w:tc>
      </w:tr>
      <w:tr w:rsidR="007F1579">
        <w:trPr>
          <w:trHeight w:val="1103"/>
        </w:trPr>
        <w:tc>
          <w:tcPr>
            <w:tcW w:w="1242" w:type="dxa"/>
          </w:tcPr>
          <w:p w:rsidR="007F1579" w:rsidRPr="00BF442E" w:rsidRDefault="00D16C27" w:rsidP="00BF442E">
            <w:pPr>
              <w:spacing w:before="120" w:line="240" w:lineRule="auto"/>
              <w:rPr>
                <w:rFonts w:ascii="Arial" w:hAnsi="Arial" w:cs="Arial"/>
              </w:rPr>
            </w:pPr>
            <w:r w:rsidRPr="00BF442E">
              <w:rPr>
                <w:rFonts w:ascii="Arial" w:hAnsi="Arial" w:cs="Arial"/>
              </w:rPr>
              <w:t>Antwort</w:t>
            </w:r>
          </w:p>
        </w:tc>
        <w:tc>
          <w:tcPr>
            <w:tcW w:w="8222" w:type="dxa"/>
          </w:tcPr>
          <w:p w:rsidR="007F1579" w:rsidRDefault="00B871D0">
            <w:pPr>
              <w:spacing w:before="120" w:after="120" w:line="240" w:lineRule="auto"/>
              <w:rPr>
                <w:rFonts w:ascii="Arial" w:hAnsi="Arial" w:cs="Arial"/>
              </w:rPr>
            </w:pPr>
            <w:r>
              <w:rPr>
                <w:rFonts w:ascii="Arial" w:hAnsi="Arial" w:cs="Arial"/>
              </w:rPr>
              <w:t>Der Regierungsrat des Kantons Luzern hat mit Vollmachtschreiben vom 24. September 2019, Protokoll-Nr. 1039, betreffend die Teilrevision der Verordnung über die Gebühren und Entschädigungen für die Überwachung des Post- und Fernmeldeverkehrs (</w:t>
            </w:r>
            <w:proofErr w:type="spellStart"/>
            <w:r>
              <w:rPr>
                <w:rFonts w:ascii="Arial" w:hAnsi="Arial" w:cs="Arial"/>
              </w:rPr>
              <w:t>GebV</w:t>
            </w:r>
            <w:proofErr w:type="spellEnd"/>
            <w:r>
              <w:rPr>
                <w:rFonts w:ascii="Arial" w:hAnsi="Arial" w:cs="Arial"/>
              </w:rPr>
              <w:t>-ÜPF) die Erleichterung der Abrechnungsformalitäten begrüsst, gleichzeitig aber darauf hingewiesen, dass die Kantone dadurch finanziell nicht noch mehr gelastet werden dürfen.</w:t>
            </w:r>
          </w:p>
          <w:p w:rsidR="00B871D0" w:rsidRDefault="00B871D0">
            <w:pPr>
              <w:spacing w:before="120" w:after="120" w:line="240" w:lineRule="auto"/>
              <w:rPr>
                <w:rFonts w:ascii="Arial" w:hAnsi="Arial" w:cs="Arial"/>
              </w:rPr>
            </w:pPr>
            <w:r>
              <w:rPr>
                <w:rFonts w:ascii="Arial" w:hAnsi="Arial" w:cs="Arial"/>
              </w:rPr>
              <w:t xml:space="preserve">Die Gebühren für die Überwachungsmassnahmen wurden bereits im März 2018 erheblich erhöht. Nun beabsichtigt der Bundesrat – gemäss erläuterndem Bericht </w:t>
            </w:r>
            <w:r w:rsidR="00BF442E">
              <w:rPr>
                <w:rFonts w:ascii="Arial" w:hAnsi="Arial" w:cs="Arial"/>
              </w:rPr>
              <w:t xml:space="preserve">Seite 11 </w:t>
            </w:r>
            <w:r>
              <w:rPr>
                <w:rFonts w:ascii="Arial" w:hAnsi="Arial" w:cs="Arial"/>
              </w:rPr>
              <w:t xml:space="preserve">– die Pauschalen nochmals schrittweise in wesentlichem Mass anzuheben. Eine erste Anpassung ist per 1. Januar 2022 vorgesehen. Dies soll beim Bund zu Mehrerträgen von 10 Millionen Franken führen. </w:t>
            </w:r>
          </w:p>
          <w:p w:rsidR="00B871D0" w:rsidRDefault="00B871D0">
            <w:pPr>
              <w:spacing w:before="120" w:after="120" w:line="240" w:lineRule="auto"/>
              <w:rPr>
                <w:rFonts w:ascii="Arial" w:hAnsi="Arial" w:cs="Arial"/>
              </w:rPr>
            </w:pPr>
            <w:r>
              <w:rPr>
                <w:rFonts w:ascii="Arial" w:hAnsi="Arial" w:cs="Arial"/>
              </w:rPr>
              <w:t xml:space="preserve">Wir weisen mit Nachdruck darauf hin, dass die Kosten der Überwachungsmassnahmen zwar im Strafverfahren auferlegt werden, aber schliesslich zu einem sehr grossen Teil infolge </w:t>
            </w:r>
            <w:proofErr w:type="spellStart"/>
            <w:r>
              <w:rPr>
                <w:rFonts w:ascii="Arial" w:hAnsi="Arial" w:cs="Arial"/>
              </w:rPr>
              <w:t>Uneinbringlichkeit</w:t>
            </w:r>
            <w:proofErr w:type="spellEnd"/>
            <w:r>
              <w:rPr>
                <w:rFonts w:ascii="Arial" w:hAnsi="Arial" w:cs="Arial"/>
              </w:rPr>
              <w:t xml:space="preserve"> von den Kantonen getragen werden müssen. Eine wirksame Strafverfolgung muss auch dann möglich sein, wenn sie nicht kostendeckend ist. Mit einer erneuten Erhöhung der Kosten für die Kantone besteht die grosse Gefahr, dass </w:t>
            </w:r>
            <w:proofErr w:type="gramStart"/>
            <w:r>
              <w:rPr>
                <w:rFonts w:ascii="Arial" w:hAnsi="Arial" w:cs="Arial"/>
              </w:rPr>
              <w:t>diese aus finanziellen Gründen</w:t>
            </w:r>
            <w:proofErr w:type="gramEnd"/>
            <w:r>
              <w:rPr>
                <w:rFonts w:ascii="Arial" w:hAnsi="Arial" w:cs="Arial"/>
              </w:rPr>
              <w:t xml:space="preserve"> auf die gegebenenfalls notwendigen Überwachungsmassnahmen verzichten </w:t>
            </w:r>
            <w:r w:rsidR="00BF442E">
              <w:rPr>
                <w:rFonts w:ascii="Arial" w:hAnsi="Arial" w:cs="Arial"/>
              </w:rPr>
              <w:t>(</w:t>
            </w:r>
            <w:r>
              <w:rPr>
                <w:rFonts w:ascii="Arial" w:hAnsi="Arial" w:cs="Arial"/>
              </w:rPr>
              <w:t>müssen</w:t>
            </w:r>
            <w:r w:rsidR="00BF442E">
              <w:rPr>
                <w:rFonts w:ascii="Arial" w:hAnsi="Arial" w:cs="Arial"/>
              </w:rPr>
              <w:t>)</w:t>
            </w:r>
            <w:r>
              <w:rPr>
                <w:rFonts w:ascii="Arial" w:hAnsi="Arial" w:cs="Arial"/>
              </w:rPr>
              <w:t xml:space="preserve">. Wir sind zudem der Meinung, dass eine pauschalisierte Abrechnung – entgegen den Ausführungen im erläuternden Bericht </w:t>
            </w:r>
            <w:r w:rsidR="00BF442E">
              <w:rPr>
                <w:rFonts w:ascii="Arial" w:hAnsi="Arial" w:cs="Arial"/>
              </w:rPr>
              <w:t>(</w:t>
            </w:r>
            <w:r>
              <w:rPr>
                <w:rFonts w:ascii="Arial" w:hAnsi="Arial" w:cs="Arial"/>
              </w:rPr>
              <w:t xml:space="preserve">vgl. Ziff. 2.1.5 Abs. 3) – die Kostentransparenz nicht fördern wird. </w:t>
            </w:r>
          </w:p>
          <w:p w:rsidR="00B871D0" w:rsidRDefault="00B871D0">
            <w:pPr>
              <w:spacing w:before="120" w:after="120" w:line="240" w:lineRule="auto"/>
              <w:rPr>
                <w:rFonts w:ascii="Arial" w:hAnsi="Arial" w:cs="Arial"/>
              </w:rPr>
            </w:pPr>
            <w:r>
              <w:rPr>
                <w:rFonts w:ascii="Arial" w:hAnsi="Arial" w:cs="Arial"/>
              </w:rPr>
              <w:t>Der Kostenanstieg wird im Kanton Luzern, konkret bei der Staatsanwaltschaft Luzern, zu einem jährlichen Mehraufwand von mehreren 100'000 Franken führen. Die Pauschalisierung in der Rechnungsstellung und deren Systemerweiterung (z.B. Analyse) vermögen diesen Mehraufwand nicht zu begründen.</w:t>
            </w:r>
          </w:p>
          <w:p w:rsidR="007F1579" w:rsidRDefault="00BF442E" w:rsidP="00BF442E">
            <w:pPr>
              <w:spacing w:before="120" w:after="120" w:line="240" w:lineRule="auto"/>
              <w:rPr>
                <w:rFonts w:ascii="Arial" w:hAnsi="Arial" w:cs="Arial"/>
              </w:rPr>
            </w:pPr>
            <w:r>
              <w:rPr>
                <w:rFonts w:ascii="Arial" w:hAnsi="Arial" w:cs="Arial"/>
              </w:rPr>
              <w:t>A</w:t>
            </w:r>
            <w:r w:rsidR="00F37C35">
              <w:rPr>
                <w:rFonts w:ascii="Arial" w:hAnsi="Arial" w:cs="Arial"/>
              </w:rPr>
              <w:t xml:space="preserve">us diesen Gründen </w:t>
            </w:r>
            <w:r>
              <w:rPr>
                <w:rFonts w:ascii="Arial" w:hAnsi="Arial" w:cs="Arial"/>
              </w:rPr>
              <w:t xml:space="preserve">lehnen wir </w:t>
            </w:r>
            <w:r w:rsidR="00F37C35">
              <w:rPr>
                <w:rFonts w:ascii="Arial" w:hAnsi="Arial" w:cs="Arial"/>
              </w:rPr>
              <w:t xml:space="preserve">eine weitere Kostenüberwälzung auf die Kantone und somit auch die vorgeschlagene Änderung des </w:t>
            </w:r>
            <w:r>
              <w:rPr>
                <w:rFonts w:ascii="Arial" w:hAnsi="Arial" w:cs="Arial"/>
              </w:rPr>
              <w:t>Bundesgesetzes betreffend die Überwachung des Post- und Fernmeldeverkehrs (</w:t>
            </w:r>
            <w:r w:rsidR="00F37C35">
              <w:rPr>
                <w:rFonts w:ascii="Arial" w:hAnsi="Arial" w:cs="Arial"/>
              </w:rPr>
              <w:t>BÜPF</w:t>
            </w:r>
            <w:r>
              <w:rPr>
                <w:rFonts w:ascii="Arial" w:hAnsi="Arial" w:cs="Arial"/>
              </w:rPr>
              <w:t>)</w:t>
            </w:r>
            <w:r w:rsidR="00F37C35">
              <w:rPr>
                <w:rFonts w:ascii="Arial" w:hAnsi="Arial" w:cs="Arial"/>
              </w:rPr>
              <w:t xml:space="preserve"> ab.</w:t>
            </w:r>
          </w:p>
        </w:tc>
      </w:tr>
    </w:tbl>
    <w:p w:rsidR="007F1579" w:rsidRPr="008B7F96" w:rsidRDefault="007F1579">
      <w:pPr>
        <w:pStyle w:val="Listenabsatz"/>
        <w:spacing w:before="120" w:after="120"/>
        <w:ind w:left="0"/>
        <w:rPr>
          <w:rFonts w:ascii="Arial" w:hAnsi="Arial" w:cs="Arial"/>
        </w:rPr>
      </w:pPr>
    </w:p>
    <w:p w:rsidR="007F1579" w:rsidRPr="008B7F96" w:rsidRDefault="007F1579">
      <w:pPr>
        <w:pStyle w:val="Listenabsatz"/>
        <w:spacing w:before="120" w:after="120"/>
        <w:ind w:left="0"/>
        <w:rPr>
          <w:rFonts w:ascii="Arial" w:hAnsi="Arial" w:cs="Arial"/>
        </w:rPr>
      </w:pPr>
    </w:p>
    <w:p w:rsidR="007F1579" w:rsidRDefault="00D16C27">
      <w:pPr>
        <w:pStyle w:val="Listenabsatz"/>
        <w:numPr>
          <w:ilvl w:val="0"/>
          <w:numId w:val="49"/>
        </w:numPr>
        <w:spacing w:after="120"/>
        <w:rPr>
          <w:rFonts w:ascii="Arial" w:hAnsi="Arial" w:cs="Arial"/>
          <w:b/>
        </w:rPr>
      </w:pPr>
      <w:r>
        <w:rPr>
          <w:rFonts w:ascii="Arial" w:hAnsi="Arial" w:cs="Arial"/>
          <w:b/>
        </w:rPr>
        <w:t>Umsetzung</w:t>
      </w:r>
    </w:p>
    <w:p w:rsidR="007F1579" w:rsidRDefault="00D16C27">
      <w:pPr>
        <w:pStyle w:val="Listenabsatz"/>
        <w:spacing w:after="120"/>
        <w:ind w:left="1080"/>
        <w:rPr>
          <w:rFonts w:ascii="Arial" w:hAnsi="Arial" w:cs="Arial"/>
          <w:b/>
        </w:rPr>
      </w:pPr>
      <w:r>
        <w:rPr>
          <w:rFonts w:ascii="Arial" w:hAnsi="Arial" w:cs="Arial"/>
          <w:b/>
        </w:rPr>
        <w:t>Umsetzung</w:t>
      </w:r>
    </w:p>
    <w:p w:rsidR="007F1579" w:rsidRPr="008B7F96" w:rsidRDefault="007F1579">
      <w:pPr>
        <w:spacing w:after="12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7F1579">
        <w:trPr>
          <w:trHeight w:val="733"/>
        </w:trPr>
        <w:tc>
          <w:tcPr>
            <w:tcW w:w="1242" w:type="dxa"/>
          </w:tcPr>
          <w:p w:rsidR="007F1579" w:rsidRDefault="007F1579">
            <w:pPr>
              <w:spacing w:before="120" w:after="120" w:line="240" w:lineRule="auto"/>
              <w:rPr>
                <w:rFonts w:ascii="Arial" w:hAnsi="Arial" w:cs="Arial"/>
                <w:sz w:val="20"/>
              </w:rPr>
            </w:pPr>
          </w:p>
        </w:tc>
        <w:tc>
          <w:tcPr>
            <w:tcW w:w="8222" w:type="dxa"/>
          </w:tcPr>
          <w:p w:rsidR="007F1579" w:rsidRDefault="00D16C27">
            <w:pPr>
              <w:autoSpaceDE w:val="0"/>
              <w:autoSpaceDN w:val="0"/>
              <w:adjustRightInd w:val="0"/>
              <w:spacing w:before="120" w:after="120" w:line="240" w:lineRule="auto"/>
              <w:rPr>
                <w:rFonts w:ascii="Arial" w:hAnsi="Arial" w:cs="Arial"/>
                <w:szCs w:val="24"/>
              </w:rPr>
            </w:pPr>
            <w:r>
              <w:rPr>
                <w:rFonts w:ascii="Arial" w:hAnsi="Arial" w:cs="Arial"/>
                <w:szCs w:val="24"/>
              </w:rPr>
              <w:t>Haben Sie Bemerkungen zur praktischen Umsetzung dieser Gesetzesänderungen?</w:t>
            </w:r>
          </w:p>
        </w:tc>
      </w:tr>
      <w:tr w:rsidR="007F1579">
        <w:tc>
          <w:tcPr>
            <w:tcW w:w="1242" w:type="dxa"/>
          </w:tcPr>
          <w:p w:rsidR="007F1579" w:rsidRPr="003634B2" w:rsidRDefault="00D16C27" w:rsidP="003634B2">
            <w:pPr>
              <w:spacing w:before="120" w:line="240" w:lineRule="auto"/>
              <w:rPr>
                <w:rFonts w:ascii="Arial" w:hAnsi="Arial" w:cs="Arial"/>
              </w:rPr>
            </w:pPr>
            <w:r w:rsidRPr="003634B2">
              <w:rPr>
                <w:rFonts w:ascii="Arial" w:hAnsi="Arial" w:cs="Arial"/>
              </w:rPr>
              <w:t>Antwort</w:t>
            </w:r>
          </w:p>
        </w:tc>
        <w:tc>
          <w:tcPr>
            <w:tcW w:w="8222" w:type="dxa"/>
          </w:tcPr>
          <w:p w:rsidR="007F1579" w:rsidRDefault="003919B9" w:rsidP="003919B9">
            <w:pPr>
              <w:suppressAutoHyphens/>
              <w:spacing w:before="120" w:line="240" w:lineRule="auto"/>
              <w:rPr>
                <w:rFonts w:ascii="Arial" w:hAnsi="Arial" w:cs="Arial"/>
                <w:sz w:val="20"/>
              </w:rPr>
            </w:pPr>
            <w:r>
              <w:rPr>
                <w:rFonts w:ascii="Arial" w:hAnsi="Arial" w:cs="Arial"/>
              </w:rPr>
              <w:t>Keine Bemerkungen.</w:t>
            </w:r>
          </w:p>
        </w:tc>
      </w:tr>
    </w:tbl>
    <w:p w:rsidR="007F1579" w:rsidRDefault="007F1579">
      <w:pPr>
        <w:spacing w:line="240" w:lineRule="auto"/>
        <w:rPr>
          <w:rFonts w:ascii="Arial" w:hAnsi="Arial" w:cs="Arial"/>
          <w:sz w:val="20"/>
        </w:rPr>
      </w:pPr>
    </w:p>
    <w:p w:rsidR="007F1579" w:rsidRDefault="007F1579">
      <w:pPr>
        <w:spacing w:line="240" w:lineRule="auto"/>
        <w:rPr>
          <w:rFonts w:ascii="Arial" w:hAnsi="Arial" w:cs="Arial"/>
          <w:sz w:val="20"/>
        </w:rPr>
      </w:pPr>
    </w:p>
    <w:p w:rsidR="003919B9" w:rsidRDefault="003919B9">
      <w:pPr>
        <w:spacing w:after="0" w:line="240" w:lineRule="auto"/>
        <w:rPr>
          <w:rFonts w:ascii="Arial" w:hAnsi="Arial" w:cs="Arial"/>
          <w:b/>
        </w:rPr>
      </w:pPr>
      <w:r>
        <w:rPr>
          <w:rFonts w:ascii="Arial" w:hAnsi="Arial" w:cs="Arial"/>
          <w:b/>
        </w:rPr>
        <w:br w:type="page"/>
      </w:r>
    </w:p>
    <w:p w:rsidR="007F1579" w:rsidRDefault="00D16C27">
      <w:pPr>
        <w:spacing w:line="240" w:lineRule="auto"/>
        <w:rPr>
          <w:rFonts w:ascii="Arial" w:hAnsi="Arial" w:cs="Arial"/>
          <w:b/>
        </w:rPr>
      </w:pPr>
      <w:bookmarkStart w:id="0" w:name="_GoBack"/>
      <w:bookmarkEnd w:id="0"/>
      <w:r>
        <w:rPr>
          <w:rFonts w:ascii="Arial" w:hAnsi="Arial" w:cs="Arial"/>
          <w:b/>
        </w:rPr>
        <w:lastRenderedPageBreak/>
        <w:t>Ansprechperson für Rückfragen zum ausgefüllten Fragebogen:</w:t>
      </w:r>
    </w:p>
    <w:p w:rsidR="007F1579" w:rsidRDefault="00D16C27">
      <w:pPr>
        <w:spacing w:line="240" w:lineRule="auto"/>
        <w:rPr>
          <w:rFonts w:ascii="Arial" w:hAnsi="Arial" w:cs="Arial"/>
        </w:rPr>
      </w:pPr>
      <w:r>
        <w:rPr>
          <w:rFonts w:ascii="Arial" w:hAnsi="Arial" w:cs="Arial"/>
        </w:rPr>
        <w:t xml:space="preserve">Name / Vorname: </w:t>
      </w:r>
      <w:r>
        <w:rPr>
          <w:rFonts w:ascii="Arial" w:hAnsi="Arial" w:cs="Arial"/>
        </w:rPr>
        <w:tab/>
      </w:r>
      <w:r w:rsidR="008D6BE1">
        <w:rPr>
          <w:rFonts w:ascii="Arial" w:hAnsi="Arial" w:cs="Arial"/>
        </w:rPr>
        <w:t>Monique Müller, DS-Stv.</w:t>
      </w:r>
    </w:p>
    <w:p w:rsidR="007F1579" w:rsidRDefault="00D16C27">
      <w:pPr>
        <w:spacing w:line="240" w:lineRule="auto"/>
        <w:rPr>
          <w:rFonts w:ascii="Arial" w:hAnsi="Arial" w:cs="Arial"/>
        </w:rPr>
      </w:pPr>
      <w:r>
        <w:rPr>
          <w:rFonts w:ascii="Arial" w:hAnsi="Arial" w:cs="Arial"/>
        </w:rPr>
        <w:t xml:space="preserve">Telefon-Nummer: </w:t>
      </w:r>
      <w:r>
        <w:rPr>
          <w:rFonts w:ascii="Arial" w:hAnsi="Arial" w:cs="Arial"/>
        </w:rPr>
        <w:tab/>
      </w:r>
      <w:r w:rsidR="007F66BE">
        <w:rPr>
          <w:rFonts w:ascii="Arial" w:hAnsi="Arial" w:cs="Arial"/>
        </w:rPr>
        <w:t>041 228 59 97</w:t>
      </w:r>
    </w:p>
    <w:p w:rsidR="007F1579" w:rsidRDefault="00D16C27">
      <w:pPr>
        <w:spacing w:line="240" w:lineRule="auto"/>
        <w:rPr>
          <w:rFonts w:ascii="Arial" w:hAnsi="Arial" w:cs="Arial"/>
        </w:rPr>
      </w:pPr>
      <w:r>
        <w:rPr>
          <w:rFonts w:ascii="Arial" w:hAnsi="Arial" w:cs="Arial"/>
        </w:rPr>
        <w:t xml:space="preserve">E-Mail-Adresse: </w:t>
      </w:r>
      <w:r>
        <w:rPr>
          <w:rFonts w:ascii="Arial" w:hAnsi="Arial" w:cs="Arial"/>
        </w:rPr>
        <w:tab/>
      </w:r>
      <w:r w:rsidR="008D6BE1">
        <w:rPr>
          <w:rFonts w:ascii="Arial" w:hAnsi="Arial" w:cs="Arial"/>
        </w:rPr>
        <w:t>monique.mueller@lu.ch</w:t>
      </w:r>
    </w:p>
    <w:p w:rsidR="007F66BE" w:rsidRDefault="007F66BE">
      <w:pPr>
        <w:spacing w:line="240" w:lineRule="auto"/>
        <w:rPr>
          <w:rFonts w:ascii="Arial" w:hAnsi="Arial" w:cs="Arial"/>
        </w:rPr>
      </w:pPr>
    </w:p>
    <w:p w:rsidR="007F1579" w:rsidRDefault="00D16C27">
      <w:pPr>
        <w:spacing w:line="240" w:lineRule="auto"/>
        <w:rPr>
          <w:rFonts w:ascii="Arial" w:hAnsi="Arial" w:cs="Arial"/>
        </w:rPr>
      </w:pPr>
      <w:r>
        <w:rPr>
          <w:rFonts w:ascii="Arial" w:hAnsi="Arial" w:cs="Arial"/>
        </w:rPr>
        <w:t xml:space="preserve">Bitte den ausgefüllten Fragebogen senden an: </w:t>
      </w:r>
      <w:hyperlink r:id="rId8" w:history="1">
        <w:r>
          <w:rPr>
            <w:rStyle w:val="Hyperlink"/>
            <w:rFonts w:ascii="Arial" w:hAnsi="Arial" w:cs="Arial"/>
          </w:rPr>
          <w:t>ap-sekretariat@efv.admin.ch</w:t>
        </w:r>
      </w:hyperlink>
      <w:r>
        <w:rPr>
          <w:rFonts w:ascii="Arial" w:hAnsi="Arial" w:cs="Arial"/>
        </w:rPr>
        <w:t xml:space="preserve"> </w:t>
      </w:r>
    </w:p>
    <w:p w:rsidR="007F1579" w:rsidRDefault="007F1579"/>
    <w:sectPr w:rsidR="007F1579">
      <w:footerReference w:type="default" r:id="rId9"/>
      <w:headerReference w:type="first" r:id="rId10"/>
      <w:footerReference w:type="first" r:id="rId11"/>
      <w:pgSz w:w="11906" w:h="16838" w:code="9"/>
      <w:pgMar w:top="1134" w:right="1134" w:bottom="907" w:left="1418"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C27" w:rsidRDefault="00D16C27">
      <w:pPr>
        <w:spacing w:line="240" w:lineRule="auto"/>
      </w:pPr>
      <w:r>
        <w:separator/>
      </w:r>
    </w:p>
  </w:endnote>
  <w:endnote w:type="continuationSeparator" w:id="0">
    <w:p w:rsidR="00D16C27" w:rsidRDefault="00D16C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C128b">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1134" w:type="dxa"/>
      <w:tblLayout w:type="fixed"/>
      <w:tblCellMar>
        <w:left w:w="0" w:type="dxa"/>
        <w:right w:w="0" w:type="dxa"/>
      </w:tblCellMar>
      <w:tblLook w:val="0600" w:firstRow="0" w:lastRow="0" w:firstColumn="0" w:lastColumn="0" w:noHBand="1" w:noVBand="1"/>
    </w:tblPr>
    <w:tblGrid>
      <w:gridCol w:w="1164"/>
      <w:gridCol w:w="9893"/>
    </w:tblGrid>
    <w:tr w:rsidR="007F1579">
      <w:trPr>
        <w:cantSplit/>
      </w:trPr>
      <w:tc>
        <w:tcPr>
          <w:tcW w:w="1164" w:type="dxa"/>
          <w:vMerge w:val="restart"/>
        </w:tcPr>
        <w:p w:rsidR="007F1579" w:rsidRDefault="007F1579">
          <w:pPr>
            <w:pStyle w:val="Referenz"/>
          </w:pPr>
        </w:p>
      </w:tc>
      <w:tc>
        <w:tcPr>
          <w:tcW w:w="9893" w:type="dxa"/>
        </w:tcPr>
        <w:p w:rsidR="007F1579" w:rsidRDefault="007F1579">
          <w:pPr>
            <w:pStyle w:val="Referenz"/>
          </w:pPr>
        </w:p>
      </w:tc>
    </w:tr>
    <w:tr w:rsidR="007F1579">
      <w:trPr>
        <w:cantSplit/>
      </w:trPr>
      <w:tc>
        <w:tcPr>
          <w:tcW w:w="1164" w:type="dxa"/>
          <w:vMerge/>
        </w:tcPr>
        <w:p w:rsidR="007F1579" w:rsidRDefault="007F1579">
          <w:pPr>
            <w:pStyle w:val="Referenz"/>
          </w:pPr>
        </w:p>
      </w:tc>
      <w:tc>
        <w:tcPr>
          <w:tcW w:w="9893" w:type="dxa"/>
        </w:tcPr>
        <w:p w:rsidR="007F1579" w:rsidRDefault="007F1579">
          <w:pPr>
            <w:pStyle w:val="Referenz"/>
          </w:pPr>
        </w:p>
      </w:tc>
    </w:tr>
    <w:tr w:rsidR="007F1579">
      <w:trPr>
        <w:cantSplit/>
      </w:trPr>
      <w:tc>
        <w:tcPr>
          <w:tcW w:w="1164" w:type="dxa"/>
          <w:vMerge/>
        </w:tcPr>
        <w:p w:rsidR="007F1579" w:rsidRDefault="007F1579">
          <w:pPr>
            <w:pStyle w:val="Referenz"/>
          </w:pPr>
        </w:p>
      </w:tc>
      <w:tc>
        <w:tcPr>
          <w:tcW w:w="9893" w:type="dxa"/>
        </w:tcPr>
        <w:p w:rsidR="007F1579" w:rsidRDefault="00D16C27">
          <w:pPr>
            <w:pStyle w:val="Referenz"/>
            <w:jc w:val="right"/>
          </w:pPr>
          <w:r>
            <w:fldChar w:fldCharType="begin"/>
          </w:r>
          <w:r>
            <w:instrText xml:space="preserve"> PAGE \* Arabic </w:instrText>
          </w:r>
          <w:r>
            <w:fldChar w:fldCharType="separate"/>
          </w:r>
          <w:r w:rsidR="003919B9">
            <w:rPr>
              <w:noProof/>
            </w:rPr>
            <w:t>4</w:t>
          </w:r>
          <w:r>
            <w:fldChar w:fldCharType="end"/>
          </w:r>
          <w:r>
            <w:t>/</w:t>
          </w:r>
          <w:r w:rsidR="003919B9">
            <w:fldChar w:fldCharType="begin"/>
          </w:r>
          <w:r w:rsidR="003919B9">
            <w:instrText xml:space="preserve"> NUMPAGES </w:instrText>
          </w:r>
          <w:r w:rsidR="003919B9">
            <w:fldChar w:fldCharType="separate"/>
          </w:r>
          <w:r w:rsidR="003919B9">
            <w:rPr>
              <w:noProof/>
            </w:rPr>
            <w:t>4</w:t>
          </w:r>
          <w:r w:rsidR="003919B9">
            <w:rPr>
              <w:noProof/>
            </w:rPr>
            <w:fldChar w:fldCharType="end"/>
          </w:r>
        </w:p>
      </w:tc>
    </w:tr>
    <w:tr w:rsidR="007F1579">
      <w:trPr>
        <w:cantSplit/>
      </w:trPr>
      <w:tc>
        <w:tcPr>
          <w:tcW w:w="1164" w:type="dxa"/>
        </w:tcPr>
        <w:p w:rsidR="007F1579" w:rsidRDefault="007F1579">
          <w:pPr>
            <w:pStyle w:val="Referenz"/>
          </w:pPr>
        </w:p>
      </w:tc>
      <w:tc>
        <w:tcPr>
          <w:tcW w:w="9893" w:type="dxa"/>
        </w:tcPr>
        <w:p w:rsidR="007F1579" w:rsidRDefault="007F1579">
          <w:pPr>
            <w:pStyle w:val="Referenz"/>
          </w:pPr>
        </w:p>
      </w:tc>
    </w:tr>
  </w:tbl>
  <w:p w:rsidR="007F1579" w:rsidRDefault="007F15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1134" w:type="dxa"/>
      <w:tblLayout w:type="fixed"/>
      <w:tblCellMar>
        <w:left w:w="0" w:type="dxa"/>
        <w:right w:w="0" w:type="dxa"/>
      </w:tblCellMar>
      <w:tblLook w:val="0600" w:firstRow="0" w:lastRow="0" w:firstColumn="0" w:lastColumn="0" w:noHBand="1" w:noVBand="1"/>
    </w:tblPr>
    <w:tblGrid>
      <w:gridCol w:w="1164"/>
      <w:gridCol w:w="9893"/>
    </w:tblGrid>
    <w:tr w:rsidR="007F1579">
      <w:trPr>
        <w:cantSplit/>
      </w:trPr>
      <w:tc>
        <w:tcPr>
          <w:tcW w:w="1164" w:type="dxa"/>
          <w:vMerge w:val="restart"/>
        </w:tcPr>
        <w:p w:rsidR="007F1579" w:rsidRDefault="007F1579">
          <w:pPr>
            <w:pStyle w:val="Referenz"/>
          </w:pPr>
        </w:p>
      </w:tc>
      <w:tc>
        <w:tcPr>
          <w:tcW w:w="9893" w:type="dxa"/>
        </w:tcPr>
        <w:p w:rsidR="007F1579" w:rsidRDefault="007F1579">
          <w:pPr>
            <w:pStyle w:val="Referenz"/>
          </w:pPr>
        </w:p>
      </w:tc>
    </w:tr>
    <w:tr w:rsidR="007F1579">
      <w:trPr>
        <w:cantSplit/>
      </w:trPr>
      <w:tc>
        <w:tcPr>
          <w:tcW w:w="1164" w:type="dxa"/>
          <w:vMerge/>
        </w:tcPr>
        <w:p w:rsidR="007F1579" w:rsidRDefault="007F1579">
          <w:pPr>
            <w:pStyle w:val="Referenz"/>
          </w:pPr>
        </w:p>
      </w:tc>
      <w:tc>
        <w:tcPr>
          <w:tcW w:w="9893" w:type="dxa"/>
        </w:tcPr>
        <w:p w:rsidR="007F1579" w:rsidRDefault="007F1579">
          <w:pPr>
            <w:pStyle w:val="Referenz"/>
          </w:pPr>
        </w:p>
      </w:tc>
    </w:tr>
    <w:tr w:rsidR="007F1579">
      <w:trPr>
        <w:cantSplit/>
      </w:trPr>
      <w:tc>
        <w:tcPr>
          <w:tcW w:w="1164" w:type="dxa"/>
          <w:vMerge/>
        </w:tcPr>
        <w:p w:rsidR="007F1579" w:rsidRDefault="007F1579">
          <w:pPr>
            <w:pStyle w:val="Referenz"/>
          </w:pPr>
        </w:p>
      </w:tc>
      <w:tc>
        <w:tcPr>
          <w:tcW w:w="9893" w:type="dxa"/>
        </w:tcPr>
        <w:p w:rsidR="007F1579" w:rsidRDefault="00D16C27">
          <w:pPr>
            <w:pStyle w:val="Referenz"/>
            <w:jc w:val="right"/>
          </w:pPr>
          <w:r>
            <w:fldChar w:fldCharType="begin"/>
          </w:r>
          <w:r>
            <w:instrText xml:space="preserve"> PAGE \* Arabic </w:instrText>
          </w:r>
          <w:r>
            <w:fldChar w:fldCharType="separate"/>
          </w:r>
          <w:r w:rsidR="003919B9">
            <w:rPr>
              <w:noProof/>
            </w:rPr>
            <w:t>1</w:t>
          </w:r>
          <w:r>
            <w:fldChar w:fldCharType="end"/>
          </w:r>
          <w:r>
            <w:t>/</w:t>
          </w:r>
          <w:r w:rsidR="003919B9">
            <w:fldChar w:fldCharType="begin"/>
          </w:r>
          <w:r w:rsidR="003919B9">
            <w:instrText xml:space="preserve"> NUMPAGES </w:instrText>
          </w:r>
          <w:r w:rsidR="003919B9">
            <w:fldChar w:fldCharType="separate"/>
          </w:r>
          <w:r w:rsidR="003919B9">
            <w:rPr>
              <w:noProof/>
            </w:rPr>
            <w:t>4</w:t>
          </w:r>
          <w:r w:rsidR="003919B9">
            <w:rPr>
              <w:noProof/>
            </w:rPr>
            <w:fldChar w:fldCharType="end"/>
          </w:r>
        </w:p>
      </w:tc>
    </w:tr>
    <w:tr w:rsidR="007F1579">
      <w:trPr>
        <w:cantSplit/>
      </w:trPr>
      <w:tc>
        <w:tcPr>
          <w:tcW w:w="1164" w:type="dxa"/>
        </w:tcPr>
        <w:p w:rsidR="007F1579" w:rsidRDefault="007F1579">
          <w:pPr>
            <w:pStyle w:val="Referenz"/>
          </w:pPr>
        </w:p>
      </w:tc>
      <w:tc>
        <w:tcPr>
          <w:tcW w:w="9893" w:type="dxa"/>
        </w:tcPr>
        <w:p w:rsidR="007F1579" w:rsidRDefault="007F1579">
          <w:pPr>
            <w:pStyle w:val="Referenz"/>
          </w:pPr>
        </w:p>
      </w:tc>
    </w:tr>
  </w:tbl>
  <w:p w:rsidR="007F1579" w:rsidRDefault="007F15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C27" w:rsidRDefault="00D16C27">
      <w:pPr>
        <w:spacing w:line="240" w:lineRule="auto"/>
      </w:pPr>
      <w:r>
        <w:separator/>
      </w:r>
    </w:p>
  </w:footnote>
  <w:footnote w:type="continuationSeparator" w:id="0">
    <w:p w:rsidR="00D16C27" w:rsidRDefault="00D16C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8" w:type="dxa"/>
      <w:tblInd w:w="-595" w:type="dxa"/>
      <w:tblLayout w:type="fixed"/>
      <w:tblCellMar>
        <w:left w:w="0" w:type="dxa"/>
        <w:right w:w="0" w:type="dxa"/>
      </w:tblCellMar>
      <w:tblLook w:val="0600" w:firstRow="0" w:lastRow="0" w:firstColumn="0" w:lastColumn="0" w:noHBand="1" w:noVBand="1"/>
    </w:tblPr>
    <w:tblGrid>
      <w:gridCol w:w="5415"/>
      <w:gridCol w:w="5103"/>
    </w:tblGrid>
    <w:tr w:rsidR="007F1579">
      <w:trPr>
        <w:cantSplit/>
        <w:trHeight w:val="1021"/>
      </w:trPr>
      <w:tc>
        <w:tcPr>
          <w:tcW w:w="5415" w:type="dxa"/>
        </w:tcPr>
        <w:p w:rsidR="007F1579" w:rsidRDefault="00D16C27">
          <w:pPr>
            <w:suppressAutoHyphens/>
            <w:spacing w:line="200" w:lineRule="atLeast"/>
            <w:rPr>
              <w:sz w:val="15"/>
              <w:szCs w:val="20"/>
              <w:lang w:val="en-GB"/>
            </w:rPr>
          </w:pPr>
          <w:r>
            <w:rPr>
              <w:noProof/>
              <w:sz w:val="15"/>
              <w:szCs w:val="20"/>
              <w:lang w:eastAsia="de-CH"/>
            </w:rPr>
            <w:drawing>
              <wp:inline distT="0" distB="0" distL="0" distR="0">
                <wp:extent cx="1981200" cy="647700"/>
                <wp:effectExtent l="0" t="0" r="0" b="0"/>
                <wp:docPr id="1"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tc>
      <w:tc>
        <w:tcPr>
          <w:tcW w:w="5103" w:type="dxa"/>
        </w:tcPr>
        <w:p w:rsidR="007F1579" w:rsidRDefault="00D16C27">
          <w:pPr>
            <w:pStyle w:val="KopfzeileDepartement"/>
          </w:pPr>
          <w:r>
            <w:t>Eidgenössisches Finanzdepartement EFD</w:t>
          </w:r>
        </w:p>
        <w:p w:rsidR="007F1579" w:rsidRDefault="00D16C27">
          <w:pPr>
            <w:pStyle w:val="KopfzeileFett"/>
            <w:spacing w:after="0"/>
            <w:rPr>
              <w:szCs w:val="20"/>
            </w:rPr>
          </w:pPr>
          <w:r>
            <w:rPr>
              <w:szCs w:val="20"/>
            </w:rPr>
            <w:t>Eidgenössische Finanzverwaltung EFV</w:t>
          </w:r>
        </w:p>
        <w:p w:rsidR="007F1579" w:rsidRDefault="007F1579">
          <w:pPr>
            <w:pStyle w:val="Kopfzeile"/>
            <w:rPr>
              <w:szCs w:val="20"/>
            </w:rPr>
          </w:pPr>
        </w:p>
      </w:tc>
    </w:tr>
  </w:tbl>
  <w:p w:rsidR="007F1579" w:rsidRDefault="007F15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4C3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88A3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5245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C6AE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D6F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6C0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02A9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764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605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9CE6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5582F628"/>
    <w:lvl w:ilvl="0" w:tplc="374A7DC0">
      <w:start w:val="1"/>
      <w:numFmt w:val="bullet"/>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0015038"/>
    <w:multiLevelType w:val="hybridMultilevel"/>
    <w:tmpl w:val="2BB8983A"/>
    <w:lvl w:ilvl="0" w:tplc="5F28DC04">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A5173DB"/>
    <w:multiLevelType w:val="hybridMultilevel"/>
    <w:tmpl w:val="43D6D626"/>
    <w:lvl w:ilvl="0" w:tplc="D1C04116">
      <w:start w:val="1"/>
      <w:numFmt w:val="bullet"/>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44EE0"/>
    <w:multiLevelType w:val="hybridMultilevel"/>
    <w:tmpl w:val="E03C104E"/>
    <w:lvl w:ilvl="0" w:tplc="0AB89602">
      <w:start w:val="1"/>
      <w:numFmt w:val="bullet"/>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32C57"/>
    <w:multiLevelType w:val="hybridMultilevel"/>
    <w:tmpl w:val="D7381862"/>
    <w:lvl w:ilvl="0" w:tplc="E1AC271A">
      <w:start w:val="1"/>
      <w:numFmt w:val="lowerLetter"/>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425152A4"/>
    <w:multiLevelType w:val="hybridMultilevel"/>
    <w:tmpl w:val="5344B744"/>
    <w:lvl w:ilvl="0" w:tplc="4FECA39E">
      <w:start w:val="1"/>
      <w:numFmt w:val="upperRoman"/>
      <w:lvlText w:val="%1."/>
      <w:lvlJc w:val="left"/>
      <w:pPr>
        <w:ind w:left="1080" w:hanging="72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F6F0C3A"/>
    <w:multiLevelType w:val="hybridMultilevel"/>
    <w:tmpl w:val="65444168"/>
    <w:lvl w:ilvl="0" w:tplc="3F4EE9A2">
      <w:start w:val="1"/>
      <w:numFmt w:val="decimal"/>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9637DC6"/>
    <w:multiLevelType w:val="hybridMultilevel"/>
    <w:tmpl w:val="3D566272"/>
    <w:lvl w:ilvl="0" w:tplc="7284B854">
      <w:start w:val="1"/>
      <w:numFmt w:val="lowerLetter"/>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5A7929B4"/>
    <w:multiLevelType w:val="hybridMultilevel"/>
    <w:tmpl w:val="186E8034"/>
    <w:lvl w:ilvl="0" w:tplc="42B6D6A2">
      <w:start w:val="1"/>
      <w:numFmt w:val="decimal"/>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5CD655F4"/>
    <w:multiLevelType w:val="hybridMultilevel"/>
    <w:tmpl w:val="08CA6B64"/>
    <w:lvl w:ilvl="0" w:tplc="F5C4167A">
      <w:start w:val="1"/>
      <w:numFmt w:val="lowerLetter"/>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7CC442FF"/>
    <w:multiLevelType w:val="hybridMultilevel"/>
    <w:tmpl w:val="797290D6"/>
    <w:lvl w:ilvl="0" w:tplc="E0363BCC">
      <w:start w:val="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1"/>
  </w:num>
  <w:num w:numId="39">
    <w:abstractNumId w:val="14"/>
  </w:num>
  <w:num w:numId="40">
    <w:abstractNumId w:val="15"/>
  </w:num>
  <w:num w:numId="41">
    <w:abstractNumId w:val="19"/>
  </w:num>
  <w:num w:numId="42">
    <w:abstractNumId w:val="16"/>
  </w:num>
  <w:num w:numId="43">
    <w:abstractNumId w:val="21"/>
  </w:num>
  <w:num w:numId="44">
    <w:abstractNumId w:val="18"/>
  </w:num>
  <w:num w:numId="45">
    <w:abstractNumId w:val="20"/>
  </w:num>
  <w:num w:numId="46">
    <w:abstractNumId w:val="12"/>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1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08"/>
  <w:autoHyphenation/>
  <w:hyphenationZone w:val="142"/>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79"/>
    <w:rsid w:val="000A43B3"/>
    <w:rsid w:val="002A09D0"/>
    <w:rsid w:val="002F38F8"/>
    <w:rsid w:val="003634B2"/>
    <w:rsid w:val="003919B9"/>
    <w:rsid w:val="00420462"/>
    <w:rsid w:val="004A5CDE"/>
    <w:rsid w:val="007F1579"/>
    <w:rsid w:val="007F66BE"/>
    <w:rsid w:val="008B7F96"/>
    <w:rsid w:val="008C2BAF"/>
    <w:rsid w:val="008D6BE1"/>
    <w:rsid w:val="00AC5EE2"/>
    <w:rsid w:val="00B871D0"/>
    <w:rsid w:val="00BF442E"/>
    <w:rsid w:val="00C03522"/>
    <w:rsid w:val="00D16C27"/>
    <w:rsid w:val="00E74E26"/>
    <w:rsid w:val="00F37C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FBB4300"/>
  <w15:chartTrackingRefBased/>
  <w15:docId w15:val="{2DE1FA77-3BFF-45AC-ADA3-8C10D7FE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rFonts w:ascii="Calibri" w:hAnsi="Calibri"/>
      <w:sz w:val="22"/>
      <w:szCs w:val="22"/>
      <w:lang w:eastAsia="en-US"/>
    </w:rPr>
  </w:style>
  <w:style w:type="paragraph" w:styleId="berschrift1">
    <w:name w:val="heading 1"/>
    <w:basedOn w:val="Standard"/>
    <w:next w:val="Standard"/>
    <w:link w:val="berschrift1Zchn"/>
    <w:qFormat/>
    <w:pPr>
      <w:keepNext/>
      <w:keepLines/>
      <w:numPr>
        <w:numId w:val="37"/>
      </w:numPr>
      <w:spacing w:before="620" w:after="260"/>
      <w:contextualSpacing/>
      <w:outlineLvl w:val="0"/>
    </w:pPr>
    <w:rPr>
      <w:rFonts w:eastAsia="Times New Roman"/>
      <w:b/>
      <w:bCs/>
      <w:sz w:val="36"/>
      <w:szCs w:val="28"/>
    </w:rPr>
  </w:style>
  <w:style w:type="paragraph" w:styleId="berschrift2">
    <w:name w:val="heading 2"/>
    <w:basedOn w:val="Standard"/>
    <w:next w:val="Standard"/>
    <w:link w:val="berschrift2Zchn"/>
    <w:semiHidden/>
    <w:unhideWhenUsed/>
    <w:qFormat/>
    <w:pPr>
      <w:keepNext/>
      <w:keepLines/>
      <w:numPr>
        <w:ilvl w:val="1"/>
        <w:numId w:val="37"/>
      </w:numPr>
      <w:spacing w:before="580" w:after="120"/>
      <w:contextualSpacing/>
      <w:outlineLvl w:val="1"/>
    </w:pPr>
    <w:rPr>
      <w:rFonts w:eastAsia="Times New Roman"/>
      <w:b/>
      <w:bCs/>
      <w:sz w:val="32"/>
      <w:szCs w:val="26"/>
    </w:rPr>
  </w:style>
  <w:style w:type="paragraph" w:styleId="berschrift3">
    <w:name w:val="heading 3"/>
    <w:basedOn w:val="Standard"/>
    <w:next w:val="Standard"/>
    <w:link w:val="berschrift3Zchn"/>
    <w:semiHidden/>
    <w:unhideWhenUsed/>
    <w:qFormat/>
    <w:pPr>
      <w:keepNext/>
      <w:keepLines/>
      <w:numPr>
        <w:ilvl w:val="2"/>
        <w:numId w:val="37"/>
      </w:numPr>
      <w:spacing w:before="380" w:after="120"/>
      <w:contextualSpacing/>
      <w:outlineLvl w:val="2"/>
    </w:pPr>
    <w:rPr>
      <w:rFonts w:eastAsia="Times New Roman"/>
      <w:b/>
      <w:bCs/>
      <w:sz w:val="28"/>
      <w:szCs w:val="20"/>
    </w:rPr>
  </w:style>
  <w:style w:type="paragraph" w:styleId="berschrift4">
    <w:name w:val="heading 4"/>
    <w:basedOn w:val="Standard"/>
    <w:next w:val="Standard"/>
    <w:link w:val="berschrift4Zchn"/>
    <w:semiHidden/>
    <w:unhideWhenUsed/>
    <w:qFormat/>
    <w:pPr>
      <w:keepNext/>
      <w:keepLines/>
      <w:numPr>
        <w:ilvl w:val="3"/>
        <w:numId w:val="37"/>
      </w:numPr>
      <w:tabs>
        <w:tab w:val="left" w:pos="1276"/>
      </w:tabs>
      <w:spacing w:before="460" w:after="60"/>
      <w:contextualSpacing/>
      <w:outlineLvl w:val="3"/>
    </w:pPr>
    <w:rPr>
      <w:rFonts w:eastAsia="Times New Roman"/>
      <w:b/>
      <w:bCs/>
      <w:sz w:val="24"/>
      <w:szCs w:val="28"/>
      <w:lang w:eastAsia="de-DE"/>
    </w:rPr>
  </w:style>
  <w:style w:type="paragraph" w:styleId="berschrift5">
    <w:name w:val="heading 5"/>
    <w:basedOn w:val="Standard"/>
    <w:next w:val="Standard"/>
    <w:link w:val="berschrift5Zchn"/>
    <w:semiHidden/>
    <w:unhideWhenUsed/>
    <w:qFormat/>
    <w:pPr>
      <w:keepNext/>
      <w:keepLines/>
      <w:numPr>
        <w:ilvl w:val="4"/>
        <w:numId w:val="37"/>
      </w:numPr>
      <w:tabs>
        <w:tab w:val="left" w:pos="1418"/>
        <w:tab w:val="left" w:pos="1559"/>
      </w:tabs>
      <w:spacing w:before="460" w:after="60"/>
      <w:contextualSpacing/>
      <w:outlineLvl w:val="4"/>
    </w:pPr>
    <w:rPr>
      <w:rFonts w:eastAsia="Times New Roman"/>
      <w:b/>
      <w:bCs/>
      <w:iCs/>
      <w:szCs w:val="26"/>
      <w:lang w:eastAsia="de-DE"/>
    </w:rPr>
  </w:style>
  <w:style w:type="paragraph" w:styleId="berschrift6">
    <w:name w:val="heading 6"/>
    <w:basedOn w:val="Standard"/>
    <w:next w:val="Standard"/>
    <w:link w:val="berschrift6Zchn"/>
    <w:semiHidden/>
    <w:unhideWhenUsed/>
    <w:qFormat/>
    <w:pPr>
      <w:keepNext/>
      <w:keepLines/>
      <w:numPr>
        <w:ilvl w:val="5"/>
        <w:numId w:val="37"/>
      </w:numPr>
      <w:tabs>
        <w:tab w:val="left" w:pos="1559"/>
        <w:tab w:val="left" w:pos="1701"/>
        <w:tab w:val="left" w:pos="1843"/>
      </w:tabs>
      <w:spacing w:before="460" w:after="60"/>
      <w:contextualSpacing/>
      <w:outlineLvl w:val="5"/>
    </w:pPr>
    <w:rPr>
      <w:rFonts w:eastAsia="Times New Roman"/>
      <w:bCs/>
      <w:szCs w:val="20"/>
      <w:lang w:eastAsia="de-DE"/>
    </w:rPr>
  </w:style>
  <w:style w:type="paragraph" w:styleId="berschrift7">
    <w:name w:val="heading 7"/>
    <w:basedOn w:val="Standard"/>
    <w:next w:val="Standard"/>
    <w:link w:val="berschrift7Zchn"/>
    <w:semiHidden/>
    <w:unhideWhenUsed/>
    <w:qFormat/>
    <w:pPr>
      <w:keepNext/>
      <w:keepLines/>
      <w:numPr>
        <w:ilvl w:val="6"/>
        <w:numId w:val="37"/>
      </w:numPr>
      <w:tabs>
        <w:tab w:val="left" w:pos="1701"/>
        <w:tab w:val="left" w:pos="1843"/>
        <w:tab w:val="left" w:pos="1985"/>
        <w:tab w:val="left" w:pos="2126"/>
      </w:tabs>
      <w:spacing w:before="460" w:after="60"/>
      <w:contextualSpacing/>
      <w:outlineLvl w:val="6"/>
    </w:pPr>
    <w:rPr>
      <w:rFonts w:eastAsia="Times New Roman"/>
      <w:szCs w:val="24"/>
      <w:lang w:eastAsia="de-DE"/>
    </w:rPr>
  </w:style>
  <w:style w:type="paragraph" w:styleId="berschrift8">
    <w:name w:val="heading 8"/>
    <w:basedOn w:val="Standard"/>
    <w:next w:val="Standard"/>
    <w:link w:val="berschrift8Zchn"/>
    <w:semiHidden/>
    <w:unhideWhenUsed/>
    <w:qFormat/>
    <w:pPr>
      <w:keepNext/>
      <w:keepLines/>
      <w:numPr>
        <w:ilvl w:val="7"/>
        <w:numId w:val="37"/>
      </w:numPr>
      <w:tabs>
        <w:tab w:val="left" w:pos="1843"/>
        <w:tab w:val="left" w:pos="1985"/>
        <w:tab w:val="left" w:pos="2126"/>
        <w:tab w:val="left" w:pos="2268"/>
      </w:tabs>
      <w:spacing w:before="460" w:after="60"/>
      <w:outlineLvl w:val="7"/>
    </w:pPr>
    <w:rPr>
      <w:rFonts w:eastAsia="Times New Roman"/>
      <w:iCs/>
      <w:szCs w:val="24"/>
      <w:lang w:eastAsia="de-DE"/>
    </w:rPr>
  </w:style>
  <w:style w:type="paragraph" w:styleId="berschrift9">
    <w:name w:val="heading 9"/>
    <w:basedOn w:val="Standard"/>
    <w:next w:val="Standard"/>
    <w:link w:val="berschrift9Zchn"/>
    <w:semiHidden/>
    <w:unhideWhenUsed/>
    <w:qFormat/>
    <w:pPr>
      <w:keepNext/>
      <w:keepLines/>
      <w:numPr>
        <w:ilvl w:val="8"/>
        <w:numId w:val="37"/>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eastAsia="Times New Roman" w:cs="Times New Roman"/>
      <w:b/>
      <w:bCs/>
      <w:sz w:val="36"/>
      <w:szCs w:val="28"/>
    </w:rPr>
  </w:style>
  <w:style w:type="character" w:customStyle="1" w:styleId="berschrift2Zchn">
    <w:name w:val="Überschrift 2 Zchn"/>
    <w:link w:val="berschrift2"/>
    <w:semiHidden/>
    <w:rPr>
      <w:rFonts w:eastAsia="Times New Roman" w:cs="Times New Roman"/>
      <w:b/>
      <w:bCs/>
      <w:sz w:val="32"/>
      <w:szCs w:val="26"/>
    </w:rPr>
  </w:style>
  <w:style w:type="character" w:customStyle="1" w:styleId="berschrift3Zchn">
    <w:name w:val="Überschrift 3 Zchn"/>
    <w:link w:val="berschrift3"/>
    <w:semiHidden/>
    <w:rPr>
      <w:rFonts w:eastAsia="Times New Roman" w:cs="Times New Roman"/>
      <w:b/>
      <w:bCs/>
      <w:sz w:val="28"/>
      <w:szCs w:val="20"/>
    </w:rPr>
  </w:style>
  <w:style w:type="character" w:customStyle="1" w:styleId="berschrift4Zchn">
    <w:name w:val="Überschrift 4 Zchn"/>
    <w:link w:val="berschrift4"/>
    <w:semiHidden/>
    <w:rPr>
      <w:rFonts w:eastAsia="Times New Roman" w:cs="Times New Roman"/>
      <w:b/>
      <w:bCs/>
      <w:sz w:val="24"/>
      <w:szCs w:val="28"/>
      <w:lang w:eastAsia="de-DE"/>
    </w:rPr>
  </w:style>
  <w:style w:type="character" w:customStyle="1" w:styleId="berschrift5Zchn">
    <w:name w:val="Überschrift 5 Zchn"/>
    <w:link w:val="berschrift5"/>
    <w:semiHidden/>
    <w:rPr>
      <w:rFonts w:eastAsia="Times New Roman" w:cs="Times New Roman"/>
      <w:b/>
      <w:bCs/>
      <w:iCs/>
      <w:szCs w:val="26"/>
      <w:lang w:eastAsia="de-DE"/>
    </w:rPr>
  </w:style>
  <w:style w:type="character" w:customStyle="1" w:styleId="berschrift6Zchn">
    <w:name w:val="Überschrift 6 Zchn"/>
    <w:link w:val="berschrift6"/>
    <w:semiHidden/>
    <w:rPr>
      <w:rFonts w:eastAsia="Times New Roman" w:cs="Times New Roman"/>
      <w:bCs/>
      <w:szCs w:val="20"/>
      <w:lang w:eastAsia="de-DE"/>
    </w:rPr>
  </w:style>
  <w:style w:type="character" w:customStyle="1" w:styleId="berschrift7Zchn">
    <w:name w:val="Überschrift 7 Zchn"/>
    <w:link w:val="berschrift7"/>
    <w:semiHidden/>
    <w:rPr>
      <w:rFonts w:eastAsia="Times New Roman" w:cs="Times New Roman"/>
      <w:szCs w:val="24"/>
      <w:lang w:eastAsia="de-DE"/>
    </w:rPr>
  </w:style>
  <w:style w:type="character" w:customStyle="1" w:styleId="berschrift8Zchn">
    <w:name w:val="Überschrift 8 Zchn"/>
    <w:link w:val="berschrift8"/>
    <w:semiHidden/>
    <w:rPr>
      <w:rFonts w:eastAsia="Times New Roman" w:cs="Times New Roman"/>
      <w:iCs/>
      <w:szCs w:val="24"/>
      <w:lang w:eastAsia="de-DE"/>
    </w:rPr>
  </w:style>
  <w:style w:type="character" w:customStyle="1" w:styleId="berschrift9Zchn">
    <w:name w:val="Überschrift 9 Zchn"/>
    <w:link w:val="berschrift9"/>
    <w:semiHidden/>
    <w:rPr>
      <w:rFonts w:eastAsia="Times New Roman" w:cs="Arial"/>
      <w:szCs w:val="20"/>
      <w:lang w:eastAsia="de-DE"/>
    </w:rPr>
  </w:style>
  <w:style w:type="paragraph" w:styleId="Kopfzeile">
    <w:name w:val="header"/>
    <w:basedOn w:val="Standard"/>
    <w:link w:val="KopfzeileZchn"/>
    <w:uiPriority w:val="99"/>
    <w:pPr>
      <w:suppressAutoHyphens/>
      <w:spacing w:line="200" w:lineRule="atLeast"/>
    </w:pPr>
    <w:rPr>
      <w:sz w:val="15"/>
    </w:rPr>
  </w:style>
  <w:style w:type="character" w:customStyle="1" w:styleId="KopfzeileZchn">
    <w:name w:val="Kopfzeile Zchn"/>
    <w:link w:val="Kopfzeile"/>
    <w:uiPriority w:val="99"/>
    <w:rPr>
      <w:sz w:val="15"/>
    </w:rPr>
  </w:style>
  <w:style w:type="paragraph" w:styleId="Fuzeile">
    <w:name w:val="footer"/>
    <w:basedOn w:val="Standard"/>
    <w:link w:val="FuzeileZchn"/>
    <w:pPr>
      <w:spacing w:line="240" w:lineRule="auto"/>
    </w:pPr>
    <w:rPr>
      <w:noProof/>
      <w:sz w:val="12"/>
    </w:rPr>
  </w:style>
  <w:style w:type="character" w:customStyle="1" w:styleId="FuzeileZchn">
    <w:name w:val="Fußzeile Zchn"/>
    <w:link w:val="Fuzeile"/>
    <w:rPr>
      <w:noProof/>
      <w:sz w:val="12"/>
      <w:szCs w:val="22"/>
      <w:lang w:eastAsia="en-US"/>
    </w:rPr>
  </w:style>
  <w:style w:type="table" w:customStyle="1" w:styleId="Tabellengitternetz">
    <w:name w:val="Tabellengitternetz"/>
    <w:basedOn w:val="NormaleTabelle"/>
    <w:uiPriority w:val="59"/>
    <w:pPr>
      <w:widowControl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KopfzeileDepartement">
    <w:name w:val="KopfzeileDepartement"/>
    <w:basedOn w:val="Kopfzeile"/>
    <w:next w:val="KopfzeileFett"/>
    <w:uiPriority w:val="3"/>
    <w:unhideWhenUsed/>
    <w:pPr>
      <w:spacing w:after="100" w:line="240" w:lineRule="auto"/>
      <w:contextualSpacing/>
    </w:pPr>
  </w:style>
  <w:style w:type="paragraph" w:customStyle="1" w:styleId="KopfzeileFett">
    <w:name w:val="KopfzeileFett"/>
    <w:basedOn w:val="Kopfzeile"/>
    <w:next w:val="Kopfzeile"/>
    <w:uiPriority w:val="3"/>
    <w:unhideWhenUsed/>
    <w:rPr>
      <w:b/>
    </w:rPr>
  </w:style>
  <w:style w:type="paragraph" w:styleId="Anrede">
    <w:name w:val="Salutation"/>
    <w:basedOn w:val="Standard"/>
    <w:next w:val="Standard"/>
    <w:link w:val="AnredeZchn"/>
    <w:unhideWhenUsed/>
    <w:pPr>
      <w:spacing w:after="260"/>
    </w:pPr>
  </w:style>
  <w:style w:type="paragraph" w:customStyle="1" w:styleId="Referenz">
    <w:name w:val="Referenz"/>
    <w:basedOn w:val="Standard"/>
    <w:uiPriority w:val="1"/>
    <w:pPr>
      <w:suppressAutoHyphens/>
      <w:spacing w:line="200" w:lineRule="atLeast"/>
    </w:pPr>
    <w:rPr>
      <w:sz w:val="15"/>
    </w:rPr>
  </w:style>
  <w:style w:type="character" w:customStyle="1" w:styleId="AnredeZchn">
    <w:name w:val="Anrede Zchn"/>
    <w:link w:val="Anrede"/>
    <w:uiPriority w:val="99"/>
    <w:rPr>
      <w:sz w:val="22"/>
      <w:szCs w:val="22"/>
      <w:lang w:eastAsia="en-US"/>
    </w:rPr>
  </w:style>
  <w:style w:type="paragraph" w:styleId="Gruformel">
    <w:name w:val="Closing"/>
    <w:basedOn w:val="Standard"/>
    <w:link w:val="GruformelZchn"/>
    <w:unhideWhenUsed/>
    <w:pPr>
      <w:spacing w:before="520"/>
    </w:pPr>
  </w:style>
  <w:style w:type="character" w:customStyle="1" w:styleId="GruformelZchn">
    <w:name w:val="Grußformel Zchn"/>
    <w:link w:val="Gruformel"/>
    <w:uiPriority w:val="99"/>
    <w:rPr>
      <w:sz w:val="22"/>
      <w:szCs w:val="22"/>
      <w:lang w:eastAsia="en-US"/>
    </w:rPr>
  </w:style>
  <w:style w:type="paragraph" w:styleId="Unterschrift">
    <w:name w:val="Signature"/>
    <w:basedOn w:val="Standard"/>
    <w:link w:val="UnterschriftZchn"/>
    <w:uiPriority w:val="99"/>
    <w:unhideWhenUsed/>
    <w:pPr>
      <w:spacing w:before="260"/>
    </w:pPr>
  </w:style>
  <w:style w:type="character" w:customStyle="1" w:styleId="UnterschriftZchn">
    <w:name w:val="Unterschrift Zchn"/>
    <w:link w:val="Unterschrift"/>
    <w:uiPriority w:val="99"/>
    <w:rPr>
      <w:sz w:val="22"/>
      <w:szCs w:val="22"/>
      <w:lang w:eastAsia="en-US"/>
    </w:rPr>
  </w:style>
  <w:style w:type="paragraph" w:styleId="Titel">
    <w:name w:val="Title"/>
    <w:basedOn w:val="Standard"/>
    <w:next w:val="Standard"/>
    <w:link w:val="TitelZchn"/>
    <w:qFormat/>
    <w:pPr>
      <w:spacing w:line="240" w:lineRule="auto"/>
    </w:pPr>
    <w:rPr>
      <w:rFonts w:eastAsia="Times New Roman"/>
      <w:b/>
      <w:sz w:val="42"/>
      <w:szCs w:val="52"/>
    </w:rPr>
  </w:style>
  <w:style w:type="character" w:customStyle="1" w:styleId="TitelZchn">
    <w:name w:val="Titel Zchn"/>
    <w:link w:val="Titel"/>
    <w:rPr>
      <w:rFonts w:eastAsia="Times New Roman"/>
      <w:b/>
      <w:sz w:val="42"/>
      <w:szCs w:val="52"/>
      <w:lang w:eastAsia="en-US"/>
    </w:rPr>
  </w:style>
  <w:style w:type="paragraph" w:styleId="Untertitel">
    <w:name w:val="Subtitle"/>
    <w:basedOn w:val="Standard"/>
    <w:next w:val="Standard"/>
    <w:link w:val="UntertitelZchn"/>
    <w:qFormat/>
    <w:pPr>
      <w:numPr>
        <w:ilvl w:val="1"/>
      </w:numPr>
    </w:pPr>
    <w:rPr>
      <w:rFonts w:eastAsia="Times New Roman"/>
      <w:iCs/>
      <w:sz w:val="42"/>
      <w:szCs w:val="24"/>
    </w:rPr>
  </w:style>
  <w:style w:type="character" w:customStyle="1" w:styleId="UntertitelZchn">
    <w:name w:val="Untertitel Zchn"/>
    <w:link w:val="Untertitel"/>
    <w:rPr>
      <w:rFonts w:eastAsia="Times New Roman" w:cs="Times New Roman"/>
      <w:iCs/>
      <w:sz w:val="42"/>
      <w:szCs w:val="24"/>
    </w:rPr>
  </w:style>
  <w:style w:type="paragraph" w:styleId="Beschriftung">
    <w:name w:val="caption"/>
    <w:basedOn w:val="Standard"/>
    <w:next w:val="Standard"/>
    <w:uiPriority w:val="1"/>
    <w:qFormat/>
    <w:pPr>
      <w:spacing w:after="260"/>
      <w:ind w:left="28"/>
    </w:pPr>
    <w:rPr>
      <w:bCs/>
      <w:sz w:val="18"/>
      <w:szCs w:val="18"/>
    </w:rPr>
  </w:style>
  <w:style w:type="table" w:customStyle="1" w:styleId="Tabelle">
    <w:name w:val="Tabelle"/>
    <w:basedOn w:val="NormaleTabelle"/>
    <w:uiPriority w:val="99"/>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paragraph" w:styleId="Verzeichnis1">
    <w:name w:val="toc 1"/>
    <w:basedOn w:val="Standard"/>
    <w:next w:val="Standard"/>
    <w:uiPriority w:val="39"/>
    <w:semiHidden/>
    <w:unhideWhenUsed/>
    <w:pPr>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pPr>
      <w:tabs>
        <w:tab w:val="right" w:leader="dot" w:pos="9072"/>
      </w:tabs>
      <w:ind w:left="851" w:hanging="851"/>
    </w:pPr>
    <w:rPr>
      <w:szCs w:val="20"/>
    </w:rPr>
  </w:style>
  <w:style w:type="paragraph" w:styleId="Verzeichnis4">
    <w:name w:val="toc 4"/>
    <w:basedOn w:val="Standard"/>
    <w:next w:val="Standard"/>
    <w:uiPriority w:val="39"/>
    <w:semiHidden/>
    <w:unhideWhenUsed/>
    <w:pPr>
      <w:tabs>
        <w:tab w:val="right" w:leader="dot" w:pos="9072"/>
      </w:tabs>
      <w:ind w:left="992" w:hanging="992"/>
    </w:pPr>
    <w:rPr>
      <w:szCs w:val="20"/>
    </w:rPr>
  </w:style>
  <w:style w:type="paragraph" w:styleId="Verzeichnis5">
    <w:name w:val="toc 5"/>
    <w:basedOn w:val="Standard"/>
    <w:next w:val="Standard"/>
    <w:uiPriority w:val="39"/>
    <w:semiHidden/>
    <w:unhideWhenUsed/>
    <w:pPr>
      <w:tabs>
        <w:tab w:val="right" w:leader="dot" w:pos="9072"/>
      </w:tabs>
      <w:ind w:left="1134" w:hanging="1134"/>
    </w:pPr>
    <w:rPr>
      <w:szCs w:val="20"/>
    </w:rPr>
  </w:style>
  <w:style w:type="paragraph" w:styleId="Verzeichnis6">
    <w:name w:val="toc 6"/>
    <w:basedOn w:val="Standard"/>
    <w:next w:val="Standard"/>
    <w:uiPriority w:val="39"/>
    <w:semiHidden/>
    <w:unhideWhenUsed/>
    <w:pPr>
      <w:tabs>
        <w:tab w:val="right" w:leader="dot" w:pos="9072"/>
      </w:tabs>
      <w:ind w:left="1418" w:hanging="1418"/>
    </w:pPr>
    <w:rPr>
      <w:szCs w:val="20"/>
    </w:rPr>
  </w:style>
  <w:style w:type="paragraph" w:styleId="Verzeichnis7">
    <w:name w:val="toc 7"/>
    <w:basedOn w:val="Standard"/>
    <w:next w:val="Standard"/>
    <w:uiPriority w:val="39"/>
    <w:semiHidden/>
    <w:unhideWhenUsed/>
    <w:pPr>
      <w:tabs>
        <w:tab w:val="right" w:leader="dot" w:pos="9072"/>
      </w:tabs>
      <w:ind w:left="1559" w:hanging="1559"/>
    </w:pPr>
    <w:rPr>
      <w:szCs w:val="20"/>
    </w:rPr>
  </w:style>
  <w:style w:type="paragraph" w:styleId="Verzeichnis8">
    <w:name w:val="toc 8"/>
    <w:basedOn w:val="Standard"/>
    <w:next w:val="Standard"/>
    <w:uiPriority w:val="39"/>
    <w:semiHidden/>
    <w:unhideWhenUsed/>
    <w:pPr>
      <w:tabs>
        <w:tab w:val="right" w:leader="dot" w:pos="9072"/>
      </w:tabs>
      <w:ind w:left="1701" w:hanging="1701"/>
    </w:pPr>
    <w:rPr>
      <w:rFonts w:eastAsia="Times New Roman"/>
      <w:lang w:eastAsia="de-CH"/>
    </w:rPr>
  </w:style>
  <w:style w:type="paragraph" w:styleId="Verzeichnis9">
    <w:name w:val="toc 9"/>
    <w:basedOn w:val="Standard"/>
    <w:next w:val="Standard"/>
    <w:uiPriority w:val="39"/>
    <w:semiHidden/>
    <w:unhideWhenUsed/>
    <w:pPr>
      <w:tabs>
        <w:tab w:val="right" w:leader="dot" w:pos="9072"/>
      </w:tabs>
      <w:ind w:left="1843" w:hanging="1843"/>
    </w:pPr>
    <w:rPr>
      <w:rFonts w:eastAsia="Times New Roman"/>
      <w:lang w:eastAsia="de-CH"/>
    </w:rPr>
  </w:style>
  <w:style w:type="paragraph" w:customStyle="1" w:styleId="Platzhalter">
    <w:name w:val="Platzhalter"/>
    <w:basedOn w:val="Standard"/>
    <w:next w:val="Standard"/>
    <w:uiPriority w:val="3"/>
    <w:semiHidden/>
    <w:unhideWhenUsed/>
    <w:pPr>
      <w:spacing w:line="240" w:lineRule="auto"/>
    </w:pPr>
    <w:rPr>
      <w:sz w:val="2"/>
    </w:rPr>
  </w:style>
  <w:style w:type="paragraph" w:styleId="Textkrper">
    <w:name w:val="Body Text"/>
    <w:basedOn w:val="Standard"/>
    <w:link w:val="TextkrperZchn"/>
    <w:uiPriority w:val="99"/>
    <w:unhideWhenUsed/>
    <w:pPr>
      <w:spacing w:after="260"/>
    </w:pPr>
  </w:style>
  <w:style w:type="paragraph" w:customStyle="1" w:styleId="Verzeichnistitel">
    <w:name w:val="Verzeichnistitel"/>
    <w:basedOn w:val="Standard"/>
    <w:next w:val="Standard"/>
    <w:qFormat/>
    <w:pPr>
      <w:spacing w:before="260" w:after="180"/>
    </w:pPr>
    <w:rPr>
      <w:b/>
      <w:sz w:val="30"/>
    </w:rPr>
  </w:style>
  <w:style w:type="paragraph" w:customStyle="1" w:styleId="Kopfzeile2Departement">
    <w:name w:val="Kopfzeile2Departement"/>
    <w:basedOn w:val="KopfzeileDepartement"/>
    <w:next w:val="KopfzeileFett"/>
    <w:uiPriority w:val="3"/>
    <w:semiHidden/>
    <w:unhideWhenUsed/>
    <w:pPr>
      <w:spacing w:after="0"/>
      <w:contextualSpacing w:val="0"/>
    </w:pPr>
  </w:style>
  <w:style w:type="paragraph" w:customStyle="1" w:styleId="Tabellentext">
    <w:name w:val="Tabellentext"/>
    <w:basedOn w:val="Standard"/>
    <w:uiPriority w:val="1"/>
    <w:qFormat/>
    <w:pPr>
      <w:spacing w:before="40" w:after="80"/>
    </w:pPr>
    <w:rPr>
      <w:rFonts w:eastAsia="Times New Roman"/>
      <w:sz w:val="20"/>
      <w:szCs w:val="16"/>
      <w:lang w:eastAsia="de-DE"/>
    </w:rPr>
  </w:style>
  <w:style w:type="paragraph" w:customStyle="1" w:styleId="Tabellentitel">
    <w:name w:val="Tabellentitel"/>
    <w:basedOn w:val="Standard"/>
    <w:next w:val="Tabellentext"/>
    <w:uiPriority w:val="1"/>
    <w:qFormat/>
    <w:pPr>
      <w:spacing w:before="40" w:after="40"/>
    </w:pPr>
    <w:rPr>
      <w:rFonts w:eastAsia="Times New Roman"/>
      <w:b/>
      <w:sz w:val="20"/>
      <w:szCs w:val="20"/>
      <w:lang w:eastAsia="de-DE"/>
    </w:rPr>
  </w:style>
  <w:style w:type="paragraph" w:customStyle="1" w:styleId="Barcode">
    <w:name w:val="Barcode"/>
    <w:basedOn w:val="Standard"/>
    <w:pPr>
      <w:spacing w:line="240" w:lineRule="auto"/>
    </w:pPr>
    <w:rPr>
      <w:rFonts w:ascii="AdvC128b" w:eastAsia="Times New Roman" w:hAnsi="AdvC128b"/>
      <w:noProof/>
      <w:sz w:val="44"/>
      <w:szCs w:val="20"/>
      <w:lang w:eastAsia="de-DE"/>
    </w:rPr>
  </w:style>
  <w:style w:type="paragraph" w:customStyle="1" w:styleId="BarcodeKlartext">
    <w:name w:val="BarcodeKlartext"/>
    <w:basedOn w:val="Standard"/>
    <w:pPr>
      <w:spacing w:before="40" w:line="240" w:lineRule="auto"/>
    </w:pPr>
    <w:rPr>
      <w:rFonts w:eastAsia="Times New Roman"/>
      <w:noProof/>
      <w:sz w:val="16"/>
      <w:szCs w:val="20"/>
      <w:lang w:eastAsia="de-DE"/>
    </w:rPr>
  </w:style>
  <w:style w:type="paragraph" w:styleId="Endnotentext">
    <w:name w:val="endnote text"/>
    <w:basedOn w:val="Standard"/>
    <w:link w:val="EndnotentextZchn"/>
    <w:uiPriority w:val="99"/>
    <w:semiHidden/>
    <w:unhideWhenUsed/>
    <w:pPr>
      <w:spacing w:after="60" w:line="240" w:lineRule="auto"/>
      <w:ind w:left="119" w:hanging="119"/>
    </w:pPr>
    <w:rPr>
      <w:sz w:val="18"/>
      <w:szCs w:val="20"/>
    </w:rPr>
  </w:style>
  <w:style w:type="character" w:customStyle="1" w:styleId="EndnotentextZchn">
    <w:name w:val="Endnotentext Zchn"/>
    <w:link w:val="Endnotentext"/>
    <w:uiPriority w:val="99"/>
    <w:semiHidden/>
    <w:rPr>
      <w:sz w:val="18"/>
      <w:szCs w:val="20"/>
      <w:lang w:val="en-GB"/>
    </w:rPr>
  </w:style>
  <w:style w:type="paragraph" w:styleId="Funotentext">
    <w:name w:val="footnote text"/>
    <w:basedOn w:val="Standard"/>
    <w:link w:val="FunotentextZchn"/>
    <w:uiPriority w:val="99"/>
    <w:semiHidden/>
    <w:unhideWhenUsed/>
    <w:pPr>
      <w:spacing w:after="60" w:line="240" w:lineRule="auto"/>
      <w:ind w:left="119" w:hanging="119"/>
    </w:pPr>
    <w:rPr>
      <w:sz w:val="18"/>
      <w:szCs w:val="20"/>
    </w:rPr>
  </w:style>
  <w:style w:type="character" w:customStyle="1" w:styleId="FunotentextZchn">
    <w:name w:val="Fußnotentext Zchn"/>
    <w:link w:val="Funotentext"/>
    <w:uiPriority w:val="99"/>
    <w:semiHidden/>
    <w:rPr>
      <w:sz w:val="18"/>
      <w:szCs w:val="20"/>
      <w:lang w:val="en-GB"/>
    </w:rPr>
  </w:style>
  <w:style w:type="paragraph" w:customStyle="1" w:styleId="Address">
    <w:name w:val="Address"/>
    <w:basedOn w:val="Standard"/>
    <w:qFormat/>
    <w:rPr>
      <w:rFonts w:ascii="Arial Narrow" w:hAnsi="Arial Narrow"/>
    </w:rPr>
  </w:style>
  <w:style w:type="paragraph" w:customStyle="1" w:styleId="Contact">
    <w:name w:val="Contact"/>
    <w:basedOn w:val="Referenz"/>
    <w:qFormat/>
  </w:style>
  <w:style w:type="paragraph" w:customStyle="1" w:styleId="UnserZeichen">
    <w:name w:val="UnserZeichen"/>
    <w:basedOn w:val="Referenz"/>
    <w:qFormat/>
  </w:style>
  <w:style w:type="character" w:styleId="Hyperlink">
    <w:name w:val="Hyperlink"/>
    <w:unhideWhenUsed/>
    <w:rPr>
      <w:color w:val="0000FF"/>
      <w:u w:val="single"/>
    </w:rPr>
  </w:style>
  <w:style w:type="paragraph" w:customStyle="1" w:styleId="Einschreiben">
    <w:name w:val="Einschreiben"/>
    <w:basedOn w:val="Referenz"/>
    <w:qFormat/>
    <w:pPr>
      <w:spacing w:before="100" w:line="240" w:lineRule="auto"/>
    </w:pPr>
    <w:rPr>
      <w:b/>
      <w:caps/>
    </w:rPr>
  </w:style>
  <w:style w:type="paragraph" w:customStyle="1" w:styleId="Betreff">
    <w:name w:val="Betreff"/>
    <w:basedOn w:val="Standard"/>
    <w:next w:val="Standard"/>
    <w:qFormat/>
    <w:pPr>
      <w:spacing w:after="260"/>
    </w:pPr>
    <w:rPr>
      <w:b/>
    </w:rPr>
  </w:style>
  <w:style w:type="character" w:customStyle="1" w:styleId="TextkrperZchn">
    <w:name w:val="Textkörper Zchn"/>
    <w:link w:val="Textkrper"/>
    <w:uiPriority w:val="99"/>
    <w:rPr>
      <w:sz w:val="22"/>
      <w:szCs w:val="22"/>
      <w:lang w:eastAsia="en-US"/>
    </w:rPr>
  </w:style>
  <w:style w:type="paragraph" w:customStyle="1" w:styleId="Absenderinformationen">
    <w:name w:val="Absenderinformationen"/>
    <w:basedOn w:val="Standard"/>
    <w:next w:val="Standard"/>
    <w:pPr>
      <w:spacing w:line="200" w:lineRule="exact"/>
    </w:pPr>
    <w:rPr>
      <w:rFonts w:eastAsia="Times New Roman"/>
      <w:sz w:val="15"/>
      <w:szCs w:val="20"/>
    </w:rPr>
  </w:style>
  <w:style w:type="paragraph" w:customStyle="1" w:styleId="Sachbearbeiter">
    <w:name w:val="Sachbearbeiter"/>
    <w:basedOn w:val="Standard"/>
    <w:next w:val="Absenderinformationen"/>
    <w:pPr>
      <w:tabs>
        <w:tab w:val="left" w:pos="3119"/>
      </w:tabs>
      <w:spacing w:after="780"/>
    </w:pPr>
    <w:rPr>
      <w:rFonts w:eastAsia="Times New Roman"/>
      <w:szCs w:val="20"/>
    </w:rPr>
  </w:style>
  <w:style w:type="paragraph" w:customStyle="1" w:styleId="Teambez">
    <w:name w:val="Teambez"/>
    <w:basedOn w:val="Standard"/>
    <w:next w:val="Sachbearbeiter"/>
    <w:pPr>
      <w:spacing w:after="780" w:line="260" w:lineRule="exact"/>
    </w:pPr>
    <w:rPr>
      <w:rFonts w:eastAsia="Times New Roman"/>
      <w:szCs w:val="20"/>
    </w:rPr>
  </w:style>
  <w:style w:type="paragraph" w:customStyle="1" w:styleId="HeaderAbt">
    <w:name w:val="HeaderAbt"/>
    <w:basedOn w:val="Standard"/>
    <w:pPr>
      <w:spacing w:line="200" w:lineRule="exact"/>
    </w:pPr>
    <w:rPr>
      <w:rFonts w:eastAsia="Times New Roman"/>
      <w:sz w:val="15"/>
      <w:szCs w:val="20"/>
      <w:lang w:eastAsia="de-DE"/>
    </w:rPr>
  </w:style>
  <w:style w:type="paragraph" w:styleId="Listenabsatz">
    <w:name w:val="List Paragraph"/>
    <w:basedOn w:val="Standard"/>
    <w:uiPriority w:val="34"/>
    <w:qFormat/>
    <w:pPr>
      <w:ind w:left="720"/>
      <w:contextualSpacing/>
    </w:pPr>
  </w:style>
  <w:style w:type="paragraph" w:styleId="berarbeitung">
    <w:name w:val="Revision"/>
    <w:hidden/>
    <w:uiPriority w:val="99"/>
    <w:semiHidden/>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5975">
      <w:bodyDiv w:val="1"/>
      <w:marLeft w:val="0"/>
      <w:marRight w:val="0"/>
      <w:marTop w:val="0"/>
      <w:marBottom w:val="0"/>
      <w:divBdr>
        <w:top w:val="none" w:sz="0" w:space="0" w:color="auto"/>
        <w:left w:val="none" w:sz="0" w:space="0" w:color="auto"/>
        <w:bottom w:val="none" w:sz="0" w:space="0" w:color="auto"/>
        <w:right w:val="none" w:sz="0" w:space="0" w:color="auto"/>
      </w:divBdr>
    </w:div>
    <w:div w:id="1184977095">
      <w:bodyDiv w:val="1"/>
      <w:marLeft w:val="0"/>
      <w:marRight w:val="0"/>
      <w:marTop w:val="0"/>
      <w:marBottom w:val="0"/>
      <w:divBdr>
        <w:top w:val="none" w:sz="0" w:space="0" w:color="auto"/>
        <w:left w:val="none" w:sz="0" w:space="0" w:color="auto"/>
        <w:bottom w:val="none" w:sz="0" w:space="0" w:color="auto"/>
        <w:right w:val="none" w:sz="0" w:space="0" w:color="auto"/>
      </w:divBdr>
    </w:div>
    <w:div w:id="20684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sekretariat@efv.admi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A4C26-37D9-427F-9266-ABDD3402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5142</Characters>
  <Application>Microsoft Office Word</Application>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BITVM=DM_ESTV_Master_Xolis_DualTAC.dot</dc:subject>
  <dc:creator>Gante Christine ESTV</dc:creator>
  <cp:keywords/>
  <cp:lastModifiedBy>Mueller Monique</cp:lastModifiedBy>
  <cp:revision>13</cp:revision>
  <cp:lastPrinted>2019-08-28T07:10:00Z</cp:lastPrinted>
  <dcterms:created xsi:type="dcterms:W3CDTF">2019-11-13T07:20:00Z</dcterms:created>
  <dcterms:modified xsi:type="dcterms:W3CDTF">2019-11-29T10:02:00Z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Typ">
    <vt:lpwstr>00000100111000</vt:lpwstr>
  </property>
  <property fmtid="{D5CDD505-2E9C-101B-9397-08002B2CF9AE}" pid="3" name="TplSaveDate">
    <vt:lpwstr>10.14</vt:lpwstr>
  </property>
  <property fmtid="{D5CDD505-2E9C-101B-9397-08002B2CF9AE}" pid="4" name="Header">
    <vt:lpwstr>D_DVS_Master.dot</vt:lpwstr>
  </property>
  <property fmtid="{D5CDD505-2E9C-101B-9397-08002B2CF9AE}" pid="5" name="TemplateID">
    <vt:lpwstr>0004</vt:lpwstr>
  </property>
  <property fmtid="{D5CDD505-2E9C-101B-9397-08002B2CF9AE}" pid="6" name="DBSystem">
    <vt:lpwstr>None</vt:lpwstr>
  </property>
  <property fmtid="{D5CDD505-2E9C-101B-9397-08002B2CF9AE}" pid="7" name="ALSO">
    <vt:lpwstr>asc</vt:lpwstr>
  </property>
  <property fmtid="{D5CDD505-2E9C-101B-9397-08002B2CF9AE}" pid="8" name="StylesVer">
    <vt:lpwstr>2.0</vt:lpwstr>
  </property>
  <property fmtid="{D5CDD505-2E9C-101B-9397-08002B2CF9AE}" pid="9" name="XolisAccessRequired">
    <vt:lpwstr>0</vt:lpwstr>
  </property>
  <property fmtid="{D5CDD505-2E9C-101B-9397-08002B2CF9AE}" pid="10" name="Dateiname D">
    <vt:lpwstr>Aktennotiz</vt:lpwstr>
  </property>
  <property fmtid="{D5CDD505-2E9C-101B-9397-08002B2CF9AE}" pid="11" name="Dateiname">
    <vt:lpwstr>Aktennotiz</vt:lpwstr>
  </property>
  <property fmtid="{D5CDD505-2E9C-101B-9397-08002B2CF9AE}" pid="12" name="Txt_10_Caption">
    <vt:lpwstr>Für   /   Pour</vt:lpwstr>
  </property>
  <property fmtid="{D5CDD505-2E9C-101B-9397-08002B2CF9AE}" pid="13" name="Txt_11_Caption">
    <vt:lpwstr>Kopien an   /   Copie à</vt:lpwstr>
  </property>
</Properties>
</file>