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84" w:rsidRDefault="007E3B84">
      <w:pPr>
        <w:spacing w:before="120" w:line="288" w:lineRule="auto"/>
        <w:jc w:val="center"/>
        <w:rPr>
          <w:b/>
        </w:rPr>
      </w:pPr>
      <w:r>
        <w:rPr>
          <w:b/>
        </w:rPr>
        <w:t>Vollständigkeitserklärung</w:t>
      </w:r>
      <w:r w:rsidR="007A4208">
        <w:rPr>
          <w:b/>
        </w:rPr>
        <w:t xml:space="preserve"> des </w:t>
      </w:r>
      <w:r w:rsidR="007C201F">
        <w:rPr>
          <w:b/>
        </w:rPr>
        <w:t>Korporations</w:t>
      </w:r>
      <w:r w:rsidR="007A4208">
        <w:rPr>
          <w:b/>
        </w:rPr>
        <w:t>rates von …..</w:t>
      </w:r>
    </w:p>
    <w:p w:rsidR="007E3B84" w:rsidRDefault="007E3B84">
      <w:pPr>
        <w:spacing w:line="288" w:lineRule="auto"/>
        <w:jc w:val="both"/>
        <w:rPr>
          <w:sz w:val="20"/>
        </w:rPr>
      </w:pPr>
    </w:p>
    <w:p w:rsidR="007E3B84" w:rsidRDefault="007A4208">
      <w:pPr>
        <w:tabs>
          <w:tab w:val="left" w:pos="1134"/>
        </w:tabs>
        <w:spacing w:before="120" w:line="288" w:lineRule="auto"/>
        <w:jc w:val="both"/>
        <w:rPr>
          <w:sz w:val="20"/>
        </w:rPr>
      </w:pPr>
      <w:r>
        <w:rPr>
          <w:sz w:val="20"/>
        </w:rPr>
        <w:t xml:space="preserve">an das </w:t>
      </w:r>
      <w:r w:rsidR="007E3B84">
        <w:rPr>
          <w:sz w:val="20"/>
        </w:rPr>
        <w:t>Rechnungs</w:t>
      </w:r>
      <w:r>
        <w:rPr>
          <w:sz w:val="20"/>
        </w:rPr>
        <w:t>prüfungsorgan zur Jahresrechnung ….</w:t>
      </w:r>
    </w:p>
    <w:p w:rsidR="007E3B84" w:rsidRDefault="007E3B84">
      <w:pPr>
        <w:spacing w:line="288" w:lineRule="auto"/>
        <w:jc w:val="both"/>
        <w:rPr>
          <w:sz w:val="20"/>
        </w:rPr>
      </w:pPr>
    </w:p>
    <w:p w:rsidR="007E3B84" w:rsidRDefault="007E3B84">
      <w:pPr>
        <w:spacing w:before="120" w:line="288" w:lineRule="auto"/>
        <w:jc w:val="both"/>
        <w:rPr>
          <w:sz w:val="20"/>
        </w:rPr>
      </w:pPr>
      <w:r>
        <w:rPr>
          <w:sz w:val="20"/>
        </w:rPr>
        <w:t xml:space="preserve">Wir bestätigen nach bestem Wissen die unten aufgeführten Auskünfte, die wir Ihnen im Zusammenhang mit Ihrer Prüfung der Jahresrechnung gegeben haben. Im </w:t>
      </w:r>
      <w:r w:rsidR="007A4208">
        <w:rPr>
          <w:sz w:val="20"/>
        </w:rPr>
        <w:t>Ü</w:t>
      </w:r>
      <w:r>
        <w:rPr>
          <w:sz w:val="20"/>
        </w:rPr>
        <w:t>brigen ist uns bekannt, dass es uns obliegt, die Jahresrechnung zu erstellen und dass wir für sie verantwortlich sind.</w:t>
      </w:r>
    </w:p>
    <w:p w:rsidR="009B08E2" w:rsidRDefault="009B08E2">
      <w:pPr>
        <w:spacing w:before="120" w:line="288" w:lineRule="auto"/>
        <w:jc w:val="both"/>
        <w:rPr>
          <w:sz w:val="20"/>
        </w:rPr>
      </w:pPr>
    </w:p>
    <w:p w:rsidR="007E3B84" w:rsidRDefault="007E3B84" w:rsidP="00B73F7F">
      <w:pPr>
        <w:numPr>
          <w:ilvl w:val="0"/>
          <w:numId w:val="2"/>
        </w:numPr>
        <w:spacing w:before="120" w:line="288" w:lineRule="auto"/>
        <w:jc w:val="both"/>
        <w:rPr>
          <w:sz w:val="20"/>
        </w:rPr>
      </w:pPr>
      <w:r>
        <w:rPr>
          <w:sz w:val="20"/>
        </w:rPr>
        <w:t>In der Ihnen vorgelegten Jahresrechnung (laufende Rechnung, Bestandesrechnung, Investition</w:t>
      </w:r>
      <w:r>
        <w:rPr>
          <w:sz w:val="20"/>
        </w:rPr>
        <w:t>s</w:t>
      </w:r>
      <w:r>
        <w:rPr>
          <w:sz w:val="20"/>
        </w:rPr>
        <w:t>rechnung)</w:t>
      </w:r>
      <w:r w:rsidR="000E5BD7">
        <w:rPr>
          <w:sz w:val="20"/>
        </w:rPr>
        <w:t xml:space="preserve">, erstellt nach den Grundsätzen des Handbuchs </w:t>
      </w:r>
      <w:r w:rsidR="007C201F">
        <w:rPr>
          <w:sz w:val="20"/>
        </w:rPr>
        <w:t xml:space="preserve">Harmonisiertes Rechnungsmodell HRM </w:t>
      </w:r>
      <w:r w:rsidR="000E5BD7">
        <w:rPr>
          <w:sz w:val="20"/>
        </w:rPr>
        <w:t xml:space="preserve">für Luzerner </w:t>
      </w:r>
      <w:r w:rsidR="007C201F">
        <w:rPr>
          <w:sz w:val="20"/>
        </w:rPr>
        <w:t>Korporationen</w:t>
      </w:r>
      <w:r w:rsidR="000E5BD7">
        <w:rPr>
          <w:sz w:val="20"/>
        </w:rPr>
        <w:t xml:space="preserve">, </w:t>
      </w:r>
      <w:r>
        <w:rPr>
          <w:sz w:val="20"/>
        </w:rPr>
        <w:t>sind alle Geschäftsvorfälle erfasst, die für das genannte Geschäftsjahr buchungspflichtig sind. Den zuständigen Personen ist die Weisung erteilt worden, Ihnen die B</w:t>
      </w:r>
      <w:r>
        <w:rPr>
          <w:sz w:val="20"/>
        </w:rPr>
        <w:t>ü</w:t>
      </w:r>
      <w:r>
        <w:rPr>
          <w:sz w:val="20"/>
        </w:rPr>
        <w:t xml:space="preserve">cher und Belege sowie alle übrigen </w:t>
      </w:r>
      <w:r w:rsidR="007A4208">
        <w:rPr>
          <w:sz w:val="20"/>
        </w:rPr>
        <w:t xml:space="preserve">sachbezüglichen </w:t>
      </w:r>
      <w:r>
        <w:rPr>
          <w:sz w:val="20"/>
        </w:rPr>
        <w:t>Unterlagen zur Gemeinderechnung vollständig zur Verfügung zu ste</w:t>
      </w:r>
      <w:r>
        <w:rPr>
          <w:sz w:val="20"/>
        </w:rPr>
        <w:t>l</w:t>
      </w:r>
      <w:r>
        <w:rPr>
          <w:sz w:val="20"/>
        </w:rPr>
        <w:t>len.</w:t>
      </w:r>
    </w:p>
    <w:p w:rsidR="009B08E2" w:rsidRDefault="009B08E2" w:rsidP="009B08E2">
      <w:pPr>
        <w:spacing w:before="120" w:line="288" w:lineRule="auto"/>
        <w:jc w:val="both"/>
        <w:rPr>
          <w:sz w:val="20"/>
        </w:rPr>
      </w:pPr>
    </w:p>
    <w:p w:rsidR="007E3B84" w:rsidRDefault="007E3B84">
      <w:pPr>
        <w:numPr>
          <w:ilvl w:val="0"/>
          <w:numId w:val="3"/>
        </w:numPr>
        <w:spacing w:before="120" w:line="288" w:lineRule="auto"/>
        <w:jc w:val="both"/>
        <w:rPr>
          <w:sz w:val="20"/>
        </w:rPr>
      </w:pPr>
      <w:r>
        <w:rPr>
          <w:sz w:val="20"/>
        </w:rPr>
        <w:t>In der von Ihnen geprüften und von uns unterzeichneten Jahresrechnung sind alle bilanzierung</w:t>
      </w:r>
      <w:r>
        <w:rPr>
          <w:sz w:val="20"/>
        </w:rPr>
        <w:t>s</w:t>
      </w:r>
      <w:r>
        <w:rPr>
          <w:sz w:val="20"/>
        </w:rPr>
        <w:t>pflichtigen Vermögenswerte und Verpflichtungen berücksichtigt.</w:t>
      </w:r>
    </w:p>
    <w:p w:rsidR="009B08E2" w:rsidRDefault="009B08E2">
      <w:pPr>
        <w:spacing w:before="120" w:line="288" w:lineRule="auto"/>
        <w:jc w:val="both"/>
        <w:rPr>
          <w:sz w:val="20"/>
        </w:rPr>
      </w:pPr>
    </w:p>
    <w:p w:rsidR="007E3B84" w:rsidRDefault="007E3B84">
      <w:pPr>
        <w:numPr>
          <w:ilvl w:val="0"/>
          <w:numId w:val="4"/>
        </w:numPr>
        <w:spacing w:before="120" w:line="288" w:lineRule="auto"/>
        <w:jc w:val="both"/>
        <w:rPr>
          <w:sz w:val="20"/>
        </w:rPr>
      </w:pPr>
      <w:r>
        <w:rPr>
          <w:sz w:val="20"/>
        </w:rPr>
        <w:t>Allen bilanzierungspflichtigen Risiken und Werteinbussen ist bei der Bewertung und der Festsetzung der Wertberichtigung und der Rückstellungen genügend Rechnung getragen worden.</w:t>
      </w:r>
    </w:p>
    <w:p w:rsidR="009B08E2" w:rsidRDefault="009B08E2">
      <w:pPr>
        <w:spacing w:before="120" w:line="288" w:lineRule="auto"/>
        <w:jc w:val="both"/>
        <w:rPr>
          <w:sz w:val="20"/>
        </w:rPr>
      </w:pPr>
    </w:p>
    <w:p w:rsidR="007E3B84" w:rsidRDefault="007E3B84">
      <w:pPr>
        <w:numPr>
          <w:ilvl w:val="0"/>
          <w:numId w:val="5"/>
        </w:numPr>
        <w:spacing w:before="120" w:line="288" w:lineRule="auto"/>
        <w:jc w:val="both"/>
        <w:rPr>
          <w:sz w:val="20"/>
        </w:rPr>
      </w:pPr>
      <w:r>
        <w:rPr>
          <w:sz w:val="20"/>
        </w:rPr>
        <w:t>Bürgschaften, Garantieverpflichtungen</w:t>
      </w:r>
      <w:r w:rsidR="00C04E19">
        <w:rPr>
          <w:sz w:val="20"/>
        </w:rPr>
        <w:t>, Eventualverbindlichkeiten</w:t>
      </w:r>
      <w:r w:rsidR="009609EB">
        <w:rPr>
          <w:sz w:val="20"/>
        </w:rPr>
        <w:t xml:space="preserve"> </w:t>
      </w:r>
      <w:r>
        <w:rPr>
          <w:sz w:val="20"/>
        </w:rPr>
        <w:t>und Pfandbestellungen zugunsten Dritter und zur Sicherung eigener Verpflichtungen, verpfändete oder abgetretene Aktiven sowie Akt</w:t>
      </w:r>
      <w:r>
        <w:rPr>
          <w:sz w:val="20"/>
        </w:rPr>
        <w:t>i</w:t>
      </w:r>
      <w:r>
        <w:rPr>
          <w:sz w:val="20"/>
        </w:rPr>
        <w:t>ven unter Eigentumsvorbehalt (im Sinne von Art. 663b, Ziff.1 und 2 OR) bestand am Bilanzstichtag:</w:t>
      </w:r>
    </w:p>
    <w:p w:rsidR="007E3B84" w:rsidRDefault="007E3B84">
      <w:pPr>
        <w:numPr>
          <w:ilvl w:val="0"/>
          <w:numId w:val="6"/>
        </w:numPr>
        <w:spacing w:line="288" w:lineRule="auto"/>
        <w:ind w:left="567" w:hanging="284"/>
        <w:jc w:val="both"/>
        <w:rPr>
          <w:sz w:val="20"/>
        </w:rPr>
      </w:pPr>
      <w:r>
        <w:rPr>
          <w:sz w:val="20"/>
        </w:rPr>
        <w:t>nicht *</w:t>
      </w:r>
    </w:p>
    <w:p w:rsidR="007E3B84" w:rsidRDefault="007E3B84">
      <w:pPr>
        <w:numPr>
          <w:ilvl w:val="0"/>
          <w:numId w:val="6"/>
        </w:numPr>
        <w:spacing w:line="288" w:lineRule="auto"/>
        <w:ind w:left="567" w:hanging="284"/>
        <w:jc w:val="both"/>
        <w:rPr>
          <w:sz w:val="20"/>
        </w:rPr>
      </w:pPr>
      <w:r>
        <w:rPr>
          <w:sz w:val="20"/>
        </w:rPr>
        <w:t>nur in der Bilanz angemerkten Höhe *</w:t>
      </w:r>
    </w:p>
    <w:p w:rsidR="009B08E2" w:rsidRDefault="009B08E2" w:rsidP="009B08E2">
      <w:pPr>
        <w:spacing w:line="288" w:lineRule="auto"/>
        <w:ind w:left="283"/>
        <w:jc w:val="both"/>
        <w:rPr>
          <w:sz w:val="20"/>
        </w:rPr>
      </w:pPr>
    </w:p>
    <w:p w:rsidR="007E3B84" w:rsidRDefault="007E3B84">
      <w:pPr>
        <w:numPr>
          <w:ilvl w:val="0"/>
          <w:numId w:val="7"/>
        </w:numPr>
        <w:spacing w:before="120" w:line="288" w:lineRule="auto"/>
        <w:jc w:val="both"/>
        <w:rPr>
          <w:sz w:val="20"/>
        </w:rPr>
      </w:pPr>
      <w:r>
        <w:rPr>
          <w:sz w:val="20"/>
        </w:rPr>
        <w:t xml:space="preserve">Andere Verträge, die wegen Ihres Gegenstandes, ihrer Dauer oder aus anderen Gründen für die Beurteilung der Jahresrechnung der </w:t>
      </w:r>
      <w:r w:rsidR="00D002E4">
        <w:rPr>
          <w:sz w:val="20"/>
        </w:rPr>
        <w:t>Korporation</w:t>
      </w:r>
      <w:r>
        <w:rPr>
          <w:sz w:val="20"/>
        </w:rPr>
        <w:t xml:space="preserve"> von wesentlicher Bedeutung sind oder werden kö</w:t>
      </w:r>
      <w:r>
        <w:rPr>
          <w:sz w:val="20"/>
        </w:rPr>
        <w:t>n</w:t>
      </w:r>
      <w:r>
        <w:rPr>
          <w:sz w:val="20"/>
        </w:rPr>
        <w:t>nen (z. B. Erschliessungs-Bevorschussungen Dritter, Leasingverträge, Treuhandverträge, Rangrüc</w:t>
      </w:r>
      <w:r>
        <w:rPr>
          <w:sz w:val="20"/>
        </w:rPr>
        <w:t>k</w:t>
      </w:r>
      <w:r>
        <w:rPr>
          <w:sz w:val="20"/>
        </w:rPr>
        <w:t>trittsvereinbarungen und Patronatserklärungen)</w:t>
      </w:r>
    </w:p>
    <w:p w:rsidR="007E3B84" w:rsidRDefault="007E3B84">
      <w:pPr>
        <w:numPr>
          <w:ilvl w:val="0"/>
          <w:numId w:val="6"/>
        </w:numPr>
        <w:spacing w:line="288" w:lineRule="auto"/>
        <w:ind w:left="568" w:hanging="284"/>
        <w:jc w:val="both"/>
        <w:rPr>
          <w:sz w:val="20"/>
        </w:rPr>
      </w:pPr>
      <w:r>
        <w:rPr>
          <w:sz w:val="20"/>
        </w:rPr>
        <w:t>bestanden am Bilanzstichtag nicht *</w:t>
      </w:r>
    </w:p>
    <w:p w:rsidR="007E3B84" w:rsidRDefault="007E3B84">
      <w:pPr>
        <w:numPr>
          <w:ilvl w:val="0"/>
          <w:numId w:val="6"/>
        </w:numPr>
        <w:spacing w:line="288" w:lineRule="auto"/>
        <w:ind w:left="568" w:hanging="284"/>
        <w:jc w:val="both"/>
        <w:rPr>
          <w:sz w:val="20"/>
        </w:rPr>
      </w:pPr>
      <w:r>
        <w:rPr>
          <w:sz w:val="20"/>
        </w:rPr>
        <w:t>sind in der Beilage aufgeführt *.</w:t>
      </w:r>
    </w:p>
    <w:p w:rsidR="009B08E2" w:rsidRDefault="009B08E2" w:rsidP="009B08E2">
      <w:pPr>
        <w:spacing w:line="288" w:lineRule="auto"/>
        <w:ind w:left="283"/>
        <w:jc w:val="both"/>
        <w:rPr>
          <w:sz w:val="20"/>
        </w:rPr>
      </w:pPr>
    </w:p>
    <w:p w:rsidR="00C04E19" w:rsidRDefault="00C04E19" w:rsidP="009609EB">
      <w:pPr>
        <w:tabs>
          <w:tab w:val="left" w:pos="284"/>
        </w:tabs>
        <w:spacing w:line="288" w:lineRule="auto"/>
        <w:ind w:left="284" w:hanging="284"/>
        <w:jc w:val="both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  <w:t>Wir bestätigen Ihnen, dass es keine Verstösse gegen gesetzliche oder andere Vorschriften geg</w:t>
      </w:r>
      <w:r>
        <w:rPr>
          <w:sz w:val="20"/>
        </w:rPr>
        <w:t>e</w:t>
      </w:r>
      <w:r w:rsidR="009609EB">
        <w:rPr>
          <w:sz w:val="20"/>
        </w:rPr>
        <w:t>be</w:t>
      </w:r>
      <w:r>
        <w:rPr>
          <w:sz w:val="20"/>
        </w:rPr>
        <w:t>n hat bzw. wir haben Ihnen alle uns bekannten Verstösse gegen Gesetz oder andere Vorschriften mi</w:t>
      </w:r>
      <w:r>
        <w:rPr>
          <w:sz w:val="20"/>
        </w:rPr>
        <w:t>t</w:t>
      </w:r>
      <w:r>
        <w:rPr>
          <w:sz w:val="20"/>
        </w:rPr>
        <w:t>geteilt. Wir haben Ihnen zudem die Ergebnisse unserer Einschätzung des Risikos einer wesentl</w:t>
      </w:r>
      <w:r>
        <w:rPr>
          <w:sz w:val="20"/>
        </w:rPr>
        <w:t>i</w:t>
      </w:r>
      <w:r>
        <w:rPr>
          <w:sz w:val="20"/>
        </w:rPr>
        <w:t xml:space="preserve">chen Fehlaussage im Abschluss aufgrund deliktischer Handlungen mitgeteilt. Wir bestätigen Ihnen, dass uns keine wesentlichen deliktischen Handlungen oder deliktische Handlungen bekannt sind, in die Mitglieder des </w:t>
      </w:r>
      <w:r w:rsidR="00D002E4">
        <w:rPr>
          <w:sz w:val="20"/>
        </w:rPr>
        <w:t>Korporations</w:t>
      </w:r>
      <w:r>
        <w:rPr>
          <w:sz w:val="20"/>
        </w:rPr>
        <w:t xml:space="preserve">rates oder </w:t>
      </w:r>
      <w:r w:rsidR="001C293A">
        <w:rPr>
          <w:sz w:val="20"/>
        </w:rPr>
        <w:t xml:space="preserve">Mitarbeitende </w:t>
      </w:r>
      <w:r>
        <w:rPr>
          <w:sz w:val="20"/>
        </w:rPr>
        <w:t xml:space="preserve">der </w:t>
      </w:r>
      <w:r w:rsidR="00D002E4">
        <w:rPr>
          <w:sz w:val="20"/>
        </w:rPr>
        <w:t>Korporation</w:t>
      </w:r>
      <w:r>
        <w:rPr>
          <w:sz w:val="20"/>
        </w:rPr>
        <w:t xml:space="preserve"> i</w:t>
      </w:r>
      <w:r>
        <w:rPr>
          <w:sz w:val="20"/>
        </w:rPr>
        <w:t>n</w:t>
      </w:r>
      <w:r>
        <w:rPr>
          <w:sz w:val="20"/>
        </w:rPr>
        <w:t>volviert sind.</w:t>
      </w:r>
    </w:p>
    <w:p w:rsidR="009B08E2" w:rsidRDefault="009B08E2" w:rsidP="009609EB">
      <w:pPr>
        <w:tabs>
          <w:tab w:val="left" w:pos="284"/>
        </w:tabs>
        <w:spacing w:line="288" w:lineRule="auto"/>
        <w:ind w:left="284" w:hanging="284"/>
        <w:jc w:val="both"/>
        <w:rPr>
          <w:sz w:val="20"/>
        </w:rPr>
      </w:pPr>
      <w:r>
        <w:rPr>
          <w:sz w:val="20"/>
        </w:rPr>
        <w:br w:type="page"/>
      </w:r>
    </w:p>
    <w:p w:rsidR="00D002E4" w:rsidRDefault="00D002E4" w:rsidP="00AA42B9">
      <w:pPr>
        <w:spacing w:before="120" w:line="288" w:lineRule="auto"/>
        <w:jc w:val="both"/>
        <w:rPr>
          <w:sz w:val="20"/>
        </w:rPr>
      </w:pPr>
    </w:p>
    <w:p w:rsidR="007E3B84" w:rsidRDefault="00AA42B9" w:rsidP="00D002E4">
      <w:pPr>
        <w:spacing w:before="120" w:line="288" w:lineRule="auto"/>
        <w:ind w:left="284" w:hanging="284"/>
        <w:jc w:val="both"/>
        <w:rPr>
          <w:sz w:val="20"/>
        </w:rPr>
      </w:pPr>
      <w:r>
        <w:rPr>
          <w:sz w:val="20"/>
        </w:rPr>
        <w:t xml:space="preserve">7. </w:t>
      </w:r>
      <w:r w:rsidR="007E3B84">
        <w:rPr>
          <w:sz w:val="20"/>
        </w:rPr>
        <w:t>Rechtsstreitigkeiten oder andere Auseinande</w:t>
      </w:r>
      <w:r w:rsidR="00D002E4">
        <w:rPr>
          <w:sz w:val="20"/>
        </w:rPr>
        <w:t>rsetzungen,</w:t>
      </w:r>
      <w:r w:rsidR="007E3B84">
        <w:rPr>
          <w:sz w:val="20"/>
        </w:rPr>
        <w:t xml:space="preserve"> die für die Beurteilung der Jahresrec</w:t>
      </w:r>
      <w:r w:rsidR="007E3B84">
        <w:rPr>
          <w:sz w:val="20"/>
        </w:rPr>
        <w:t>h</w:t>
      </w:r>
      <w:r w:rsidR="007E3B84">
        <w:rPr>
          <w:sz w:val="20"/>
        </w:rPr>
        <w:t xml:space="preserve">nung der </w:t>
      </w:r>
      <w:r w:rsidR="00987CFB">
        <w:rPr>
          <w:sz w:val="20"/>
        </w:rPr>
        <w:t xml:space="preserve">Korporation </w:t>
      </w:r>
      <w:r w:rsidR="007E3B84">
        <w:rPr>
          <w:sz w:val="20"/>
        </w:rPr>
        <w:t>von wesentlicher Bedeutung sind,</w:t>
      </w:r>
    </w:p>
    <w:p w:rsidR="007E3B84" w:rsidRDefault="007E3B84">
      <w:pPr>
        <w:numPr>
          <w:ilvl w:val="0"/>
          <w:numId w:val="6"/>
        </w:numPr>
        <w:spacing w:line="288" w:lineRule="auto"/>
        <w:ind w:left="568" w:hanging="284"/>
        <w:jc w:val="both"/>
        <w:rPr>
          <w:sz w:val="20"/>
        </w:rPr>
      </w:pPr>
      <w:r>
        <w:rPr>
          <w:sz w:val="20"/>
        </w:rPr>
        <w:t>bestanden am Bilanzstich</w:t>
      </w:r>
      <w:r w:rsidR="006B2252">
        <w:rPr>
          <w:sz w:val="20"/>
        </w:rPr>
        <w:t>tag nicht</w:t>
      </w:r>
      <w:r>
        <w:rPr>
          <w:sz w:val="20"/>
        </w:rPr>
        <w:t>*</w:t>
      </w:r>
    </w:p>
    <w:p w:rsidR="007E3B84" w:rsidRDefault="007E3B84">
      <w:pPr>
        <w:numPr>
          <w:ilvl w:val="0"/>
          <w:numId w:val="6"/>
        </w:numPr>
        <w:spacing w:line="288" w:lineRule="auto"/>
        <w:ind w:left="568" w:hanging="284"/>
        <w:jc w:val="both"/>
        <w:rPr>
          <w:sz w:val="20"/>
        </w:rPr>
      </w:pPr>
      <w:r>
        <w:rPr>
          <w:sz w:val="20"/>
        </w:rPr>
        <w:t>sind in der Beilage aufgeführt*.</w:t>
      </w:r>
    </w:p>
    <w:p w:rsidR="009B08E2" w:rsidRDefault="009B08E2" w:rsidP="009B08E2">
      <w:pPr>
        <w:spacing w:line="288" w:lineRule="auto"/>
        <w:ind w:left="284"/>
        <w:jc w:val="both"/>
        <w:rPr>
          <w:sz w:val="20"/>
        </w:rPr>
      </w:pPr>
    </w:p>
    <w:p w:rsidR="007E3B84" w:rsidRDefault="00AA42B9" w:rsidP="00AA42B9">
      <w:pPr>
        <w:spacing w:before="120" w:line="288" w:lineRule="auto"/>
        <w:jc w:val="both"/>
        <w:rPr>
          <w:sz w:val="20"/>
        </w:rPr>
      </w:pPr>
      <w:r>
        <w:rPr>
          <w:sz w:val="20"/>
        </w:rPr>
        <w:t xml:space="preserve">8. </w:t>
      </w:r>
      <w:r w:rsidR="007E3B84">
        <w:rPr>
          <w:sz w:val="20"/>
        </w:rPr>
        <w:t>Alle bis zum Zeitpunkt der Beendigung Ihrer Prüfung bekanntgewordenen und bilanzierungspflicht</w:t>
      </w:r>
      <w:r w:rsidR="007E3B84">
        <w:rPr>
          <w:sz w:val="20"/>
        </w:rPr>
        <w:t>i</w:t>
      </w:r>
      <w:r w:rsidR="007E3B84">
        <w:rPr>
          <w:sz w:val="20"/>
        </w:rPr>
        <w:t>gen Ereignisse sind in der vorliegenden Jahresrechnung angemessen berücksichtigt.</w:t>
      </w:r>
    </w:p>
    <w:p w:rsidR="009B08E2" w:rsidRDefault="009B08E2" w:rsidP="00AA42B9">
      <w:pPr>
        <w:spacing w:before="120" w:line="288" w:lineRule="auto"/>
        <w:jc w:val="both"/>
        <w:rPr>
          <w:sz w:val="20"/>
        </w:rPr>
      </w:pPr>
    </w:p>
    <w:p w:rsidR="007E3B84" w:rsidRDefault="00AA42B9" w:rsidP="00AA42B9">
      <w:pPr>
        <w:spacing w:before="120" w:line="288" w:lineRule="auto"/>
        <w:jc w:val="both"/>
        <w:rPr>
          <w:sz w:val="20"/>
        </w:rPr>
      </w:pPr>
      <w:r>
        <w:rPr>
          <w:sz w:val="20"/>
        </w:rPr>
        <w:t xml:space="preserve">9. </w:t>
      </w:r>
      <w:r w:rsidR="007E3B84">
        <w:rPr>
          <w:sz w:val="20"/>
        </w:rPr>
        <w:t xml:space="preserve">Alle bis zum Zeitpunkt der </w:t>
      </w:r>
      <w:r w:rsidR="007A4208">
        <w:rPr>
          <w:sz w:val="20"/>
        </w:rPr>
        <w:t>Rechnungsgenehmigung durch die Stimmberechtigten</w:t>
      </w:r>
      <w:r w:rsidR="007E3B84">
        <w:rPr>
          <w:sz w:val="20"/>
        </w:rPr>
        <w:t xml:space="preserve"> bekannt werde</w:t>
      </w:r>
      <w:r w:rsidR="007E3B84">
        <w:rPr>
          <w:sz w:val="20"/>
        </w:rPr>
        <w:t>n</w:t>
      </w:r>
      <w:r w:rsidR="007E3B84">
        <w:rPr>
          <w:sz w:val="20"/>
        </w:rPr>
        <w:t>den und bilanzierungspflichtigen Ereignisse werden wir Ihnen unverzüglich mitte</w:t>
      </w:r>
      <w:r w:rsidR="007E3B84">
        <w:rPr>
          <w:sz w:val="20"/>
        </w:rPr>
        <w:t>i</w:t>
      </w:r>
      <w:r w:rsidR="007E3B84">
        <w:rPr>
          <w:sz w:val="20"/>
        </w:rPr>
        <w:t>len.</w:t>
      </w:r>
    </w:p>
    <w:p w:rsidR="009B08E2" w:rsidRDefault="009B08E2" w:rsidP="00AA42B9">
      <w:pPr>
        <w:spacing w:before="120" w:line="288" w:lineRule="auto"/>
        <w:jc w:val="both"/>
        <w:rPr>
          <w:sz w:val="20"/>
        </w:rPr>
      </w:pPr>
    </w:p>
    <w:p w:rsidR="007E3B84" w:rsidRDefault="007E3B84">
      <w:pPr>
        <w:spacing w:before="120" w:line="288" w:lineRule="auto"/>
        <w:jc w:val="both"/>
        <w:rPr>
          <w:sz w:val="20"/>
        </w:rPr>
      </w:pPr>
    </w:p>
    <w:p w:rsidR="007E3B84" w:rsidRDefault="007E3B84">
      <w:pPr>
        <w:tabs>
          <w:tab w:val="left" w:pos="4536"/>
        </w:tabs>
        <w:spacing w:before="120" w:line="288" w:lineRule="auto"/>
        <w:jc w:val="both"/>
        <w:rPr>
          <w:sz w:val="20"/>
        </w:rPr>
      </w:pPr>
      <w:r>
        <w:rPr>
          <w:sz w:val="20"/>
        </w:rPr>
        <w:t>Ort und Datum:</w:t>
      </w:r>
      <w:r>
        <w:rPr>
          <w:sz w:val="20"/>
        </w:rPr>
        <w:tab/>
      </w:r>
      <w:r w:rsidR="006B2252">
        <w:rPr>
          <w:sz w:val="20"/>
        </w:rPr>
        <w:t xml:space="preserve">NAMENS DES </w:t>
      </w:r>
      <w:r w:rsidR="00987CFB">
        <w:rPr>
          <w:sz w:val="20"/>
        </w:rPr>
        <w:t>KORPORATIONS</w:t>
      </w:r>
      <w:r w:rsidR="006B2252">
        <w:rPr>
          <w:sz w:val="20"/>
        </w:rPr>
        <w:t>RATES</w:t>
      </w:r>
    </w:p>
    <w:p w:rsidR="007E3B84" w:rsidRDefault="007E3B84">
      <w:pPr>
        <w:tabs>
          <w:tab w:val="left" w:pos="4536"/>
        </w:tabs>
        <w:spacing w:before="120" w:line="288" w:lineRule="auto"/>
        <w:jc w:val="both"/>
        <w:rPr>
          <w:sz w:val="20"/>
        </w:rPr>
      </w:pPr>
    </w:p>
    <w:p w:rsidR="00987CFB" w:rsidRDefault="00987CFB">
      <w:pPr>
        <w:tabs>
          <w:tab w:val="left" w:pos="4536"/>
        </w:tabs>
        <w:spacing w:before="120" w:line="288" w:lineRule="auto"/>
        <w:jc w:val="both"/>
        <w:rPr>
          <w:sz w:val="20"/>
        </w:rPr>
      </w:pPr>
      <w:r>
        <w:rPr>
          <w:sz w:val="20"/>
        </w:rPr>
        <w:tab/>
        <w:t>………………………………….</w:t>
      </w:r>
    </w:p>
    <w:p w:rsidR="007E3B84" w:rsidRDefault="007E3B84">
      <w:pPr>
        <w:tabs>
          <w:tab w:val="left" w:pos="4536"/>
        </w:tabs>
        <w:spacing w:before="120" w:line="288" w:lineRule="auto"/>
        <w:jc w:val="both"/>
        <w:rPr>
          <w:sz w:val="20"/>
        </w:rPr>
      </w:pPr>
      <w:r>
        <w:rPr>
          <w:sz w:val="20"/>
        </w:rPr>
        <w:t>* Nichtzutreffendes streichen</w:t>
      </w:r>
      <w:r w:rsidR="00987CFB">
        <w:rPr>
          <w:sz w:val="20"/>
        </w:rPr>
        <w:tab/>
        <w:t>Korporationspräsident</w:t>
      </w:r>
    </w:p>
    <w:p w:rsidR="005B401A" w:rsidRDefault="005B401A">
      <w:pPr>
        <w:tabs>
          <w:tab w:val="left" w:pos="4536"/>
        </w:tabs>
        <w:spacing w:before="120" w:line="288" w:lineRule="auto"/>
        <w:jc w:val="both"/>
        <w:rPr>
          <w:b/>
          <w:sz w:val="20"/>
        </w:rPr>
      </w:pPr>
    </w:p>
    <w:p w:rsidR="00987CFB" w:rsidRDefault="00987CFB">
      <w:pPr>
        <w:tabs>
          <w:tab w:val="left" w:pos="4536"/>
        </w:tabs>
        <w:spacing w:before="120" w:line="288" w:lineRule="auto"/>
        <w:jc w:val="both"/>
        <w:rPr>
          <w:b/>
          <w:sz w:val="20"/>
        </w:rPr>
      </w:pPr>
    </w:p>
    <w:p w:rsidR="007E3B84" w:rsidRPr="00987CFB" w:rsidRDefault="007E3B84">
      <w:pPr>
        <w:tabs>
          <w:tab w:val="left" w:pos="4536"/>
        </w:tabs>
        <w:spacing w:before="120" w:line="288" w:lineRule="auto"/>
        <w:jc w:val="both"/>
        <w:rPr>
          <w:sz w:val="20"/>
        </w:rPr>
      </w:pPr>
      <w:r>
        <w:rPr>
          <w:b/>
          <w:sz w:val="20"/>
        </w:rPr>
        <w:t>Beilagen:</w:t>
      </w:r>
      <w:r w:rsidR="00987CFB">
        <w:rPr>
          <w:b/>
          <w:sz w:val="20"/>
        </w:rPr>
        <w:tab/>
      </w:r>
      <w:r w:rsidR="00987CFB" w:rsidRPr="00987CFB">
        <w:rPr>
          <w:sz w:val="20"/>
        </w:rPr>
        <w:t>…………………………………</w:t>
      </w:r>
    </w:p>
    <w:p w:rsidR="007E3B84" w:rsidRDefault="007E3B84" w:rsidP="005B401A">
      <w:pPr>
        <w:tabs>
          <w:tab w:val="left" w:pos="4536"/>
        </w:tabs>
        <w:spacing w:line="288" w:lineRule="auto"/>
        <w:jc w:val="both"/>
        <w:rPr>
          <w:sz w:val="20"/>
        </w:rPr>
      </w:pPr>
      <w:r>
        <w:rPr>
          <w:sz w:val="20"/>
        </w:rPr>
        <w:t>Unterzeichnete Jahresrechnu</w:t>
      </w:r>
      <w:bookmarkStart w:id="0" w:name="_GoBack"/>
      <w:bookmarkEnd w:id="0"/>
      <w:r>
        <w:rPr>
          <w:sz w:val="20"/>
        </w:rPr>
        <w:t>ng</w:t>
      </w:r>
      <w:r w:rsidR="00987CFB">
        <w:rPr>
          <w:sz w:val="20"/>
        </w:rPr>
        <w:tab/>
        <w:t>Korporationsschreiber</w:t>
      </w:r>
    </w:p>
    <w:sectPr w:rsidR="007E3B84" w:rsidSect="009B08E2">
      <w:headerReference w:type="even" r:id="rId8"/>
      <w:headerReference w:type="default" r:id="rId9"/>
      <w:pgSz w:w="11907" w:h="16840" w:code="9"/>
      <w:pgMar w:top="1134" w:right="964" w:bottom="851" w:left="1701" w:header="102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59" w:rsidRDefault="006E2659">
      <w:r>
        <w:separator/>
      </w:r>
    </w:p>
  </w:endnote>
  <w:endnote w:type="continuationSeparator" w:id="0">
    <w:p w:rsidR="006E2659" w:rsidRDefault="006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59" w:rsidRDefault="006E2659">
      <w:r>
        <w:separator/>
      </w:r>
    </w:p>
  </w:footnote>
  <w:footnote w:type="continuationSeparator" w:id="0">
    <w:p w:rsidR="006E2659" w:rsidRDefault="006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97" w:rsidRDefault="00FE7F97" w:rsidP="009B08E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E7F97" w:rsidRDefault="00FE7F9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97" w:rsidRDefault="00FE7F97" w:rsidP="009B08E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87CFB">
      <w:rPr>
        <w:rStyle w:val="Seitenzahl"/>
        <w:noProof/>
      </w:rPr>
      <w:t>2</w:t>
    </w:r>
    <w:r>
      <w:rPr>
        <w:rStyle w:val="Seitenzahl"/>
      </w:rPr>
      <w:fldChar w:fldCharType="end"/>
    </w:r>
  </w:p>
  <w:p w:rsidR="00FE7F97" w:rsidRDefault="00FE7F9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8144A31"/>
    <w:multiLevelType w:val="multilevel"/>
    <w:tmpl w:val="69BCB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1634EDF"/>
    <w:multiLevelType w:val="singleLevel"/>
    <w:tmpl w:val="ED00D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3531200"/>
    <w:multiLevelType w:val="hybridMultilevel"/>
    <w:tmpl w:val="69BCB33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86"/>
    <w:rsid w:val="00022475"/>
    <w:rsid w:val="0003746B"/>
    <w:rsid w:val="000E5BD7"/>
    <w:rsid w:val="000E76D3"/>
    <w:rsid w:val="001C293A"/>
    <w:rsid w:val="00201E86"/>
    <w:rsid w:val="002A06AD"/>
    <w:rsid w:val="002C7FEC"/>
    <w:rsid w:val="002D7EF5"/>
    <w:rsid w:val="00374DFA"/>
    <w:rsid w:val="0049047F"/>
    <w:rsid w:val="004C6E02"/>
    <w:rsid w:val="005B401A"/>
    <w:rsid w:val="006B2252"/>
    <w:rsid w:val="006D5883"/>
    <w:rsid w:val="006E2659"/>
    <w:rsid w:val="007A4208"/>
    <w:rsid w:val="007C201F"/>
    <w:rsid w:val="007E3B84"/>
    <w:rsid w:val="008E344A"/>
    <w:rsid w:val="009609EB"/>
    <w:rsid w:val="00987CFB"/>
    <w:rsid w:val="009B08E2"/>
    <w:rsid w:val="00AA42B9"/>
    <w:rsid w:val="00B73F7F"/>
    <w:rsid w:val="00BB551B"/>
    <w:rsid w:val="00C04E19"/>
    <w:rsid w:val="00D002E4"/>
    <w:rsid w:val="00DA226D"/>
    <w:rsid w:val="00E31BCE"/>
    <w:rsid w:val="00E4267B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567"/>
      </w:tabs>
      <w:spacing w:before="400" w:after="60" w:line="312" w:lineRule="auto"/>
      <w:ind w:left="567" w:hanging="567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300" w:after="60" w:line="312" w:lineRule="auto"/>
      <w:ind w:left="567" w:hanging="567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 w:line="312" w:lineRule="auto"/>
      <w:ind w:left="567" w:hanging="567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pPr>
      <w:framePr w:w="8953" w:h="2381" w:hRule="exact" w:hSpace="142" w:vSpace="142" w:wrap="around" w:vAnchor="page" w:hAnchor="margin" w:y="2553"/>
    </w:pPr>
  </w:style>
  <w:style w:type="paragraph" w:styleId="Datum">
    <w:name w:val="Date"/>
    <w:basedOn w:val="Standard"/>
  </w:style>
  <w:style w:type="paragraph" w:customStyle="1" w:styleId="Betrifft">
    <w:name w:val="Betrifft"/>
    <w:basedOn w:val="Standard"/>
    <w:pPr>
      <w:tabs>
        <w:tab w:val="left" w:pos="1134"/>
      </w:tabs>
      <w:spacing w:before="480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E5BD7"/>
    <w:rPr>
      <w:rFonts w:ascii="MS Shell Dlg" w:hAnsi="MS Shell Dlg" w:cs="MS Shell Dlg"/>
      <w:sz w:val="16"/>
      <w:szCs w:val="16"/>
    </w:rPr>
  </w:style>
  <w:style w:type="character" w:styleId="Seitenzahl">
    <w:name w:val="page number"/>
    <w:basedOn w:val="Absatz-Standardschriftart"/>
    <w:rsid w:val="009B0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567"/>
      </w:tabs>
      <w:spacing w:before="400" w:after="60" w:line="312" w:lineRule="auto"/>
      <w:ind w:left="567" w:hanging="567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300" w:after="60" w:line="312" w:lineRule="auto"/>
      <w:ind w:left="567" w:hanging="567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 w:line="312" w:lineRule="auto"/>
      <w:ind w:left="567" w:hanging="567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pPr>
      <w:framePr w:w="8953" w:h="2381" w:hRule="exact" w:hSpace="142" w:vSpace="142" w:wrap="around" w:vAnchor="page" w:hAnchor="margin" w:y="2553"/>
    </w:pPr>
  </w:style>
  <w:style w:type="paragraph" w:styleId="Datum">
    <w:name w:val="Date"/>
    <w:basedOn w:val="Standard"/>
  </w:style>
  <w:style w:type="paragraph" w:customStyle="1" w:styleId="Betrifft">
    <w:name w:val="Betrifft"/>
    <w:basedOn w:val="Standard"/>
    <w:pPr>
      <w:tabs>
        <w:tab w:val="left" w:pos="1134"/>
      </w:tabs>
      <w:spacing w:before="480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E5BD7"/>
    <w:rPr>
      <w:rFonts w:ascii="MS Shell Dlg" w:hAnsi="MS Shell Dlg" w:cs="MS Shell Dlg"/>
      <w:sz w:val="16"/>
      <w:szCs w:val="16"/>
    </w:rPr>
  </w:style>
  <w:style w:type="character" w:styleId="Seitenzahl">
    <w:name w:val="page number"/>
    <w:basedOn w:val="Absatz-Standardschriftart"/>
    <w:rsid w:val="009B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Vollständigkeitserklärung</vt:lpstr>
    </vt:vector>
  </TitlesOfParts>
  <Company>Kanton Luzern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Vollständigkeitserklärung</dc:title>
  <dc:creator>User</dc:creator>
  <cp:lastModifiedBy>Beat Fallegger</cp:lastModifiedBy>
  <cp:revision>2</cp:revision>
  <cp:lastPrinted>2017-03-03T16:15:00Z</cp:lastPrinted>
  <dcterms:created xsi:type="dcterms:W3CDTF">2017-03-03T16:15:00Z</dcterms:created>
  <dcterms:modified xsi:type="dcterms:W3CDTF">2017-03-03T16:15:00Z</dcterms:modified>
</cp:coreProperties>
</file>