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B17" w:rsidRDefault="00F64B17" w:rsidP="00F64B17">
      <w:pPr>
        <w:pStyle w:val="berschrift3"/>
        <w:numPr>
          <w:ilvl w:val="0"/>
          <w:numId w:val="0"/>
        </w:numPr>
        <w:ind w:left="1134" w:right="492"/>
      </w:pPr>
      <w:r>
        <w:t xml:space="preserve">Musterbericht zu </w:t>
      </w:r>
      <w:r w:rsidR="00C70A63">
        <w:t>rechtsetzenden Erlassen</w:t>
      </w:r>
    </w:p>
    <w:p w:rsidR="00F64B17" w:rsidRDefault="00F64B17" w:rsidP="00F64B17">
      <w:pPr>
        <w:pStyle w:val="HRMBlocksatz"/>
        <w:ind w:left="1134" w:right="492"/>
        <w:jc w:val="left"/>
        <w:rPr>
          <w:rFonts w:cs="Arial"/>
        </w:rPr>
      </w:pPr>
    </w:p>
    <w:p w:rsidR="00F64B17" w:rsidRDefault="00F64B17" w:rsidP="00F64B17">
      <w:pPr>
        <w:pStyle w:val="HRMBlocksatz"/>
        <w:ind w:left="1134" w:right="492"/>
        <w:jc w:val="left"/>
        <w:rPr>
          <w:rFonts w:cs="Arial"/>
          <w:b/>
          <w:bCs/>
        </w:rPr>
      </w:pPr>
      <w:r>
        <w:rPr>
          <w:rFonts w:cs="Arial"/>
          <w:b/>
          <w:bCs/>
        </w:rPr>
        <w:t>Bericht der Controlling-Kommission an die Stimmberechtigten der Gemeinde ……….</w:t>
      </w:r>
    </w:p>
    <w:p w:rsidR="00F64B17" w:rsidRDefault="00F64B17" w:rsidP="00F64B17">
      <w:pPr>
        <w:pStyle w:val="HRMBlocksatz"/>
        <w:ind w:left="1134" w:right="492"/>
        <w:jc w:val="left"/>
        <w:rPr>
          <w:rFonts w:cs="Arial"/>
        </w:rPr>
      </w:pPr>
    </w:p>
    <w:p w:rsidR="00F64B17" w:rsidRDefault="00F64B17" w:rsidP="00F64B17">
      <w:pPr>
        <w:pStyle w:val="HRMBlocksatz"/>
        <w:ind w:left="1134" w:right="492"/>
        <w:jc w:val="left"/>
        <w:rPr>
          <w:rFonts w:cs="Arial"/>
        </w:rPr>
      </w:pPr>
      <w:r>
        <w:rPr>
          <w:rFonts w:cs="Arial"/>
        </w:rPr>
        <w:t xml:space="preserve">Als Controlling-Kommission haben wir den </w:t>
      </w:r>
      <w:r w:rsidR="00C70A63">
        <w:rPr>
          <w:rFonts w:cs="Arial"/>
        </w:rPr>
        <w:t>rechtsetzenden Erlass</w:t>
      </w:r>
      <w:proofErr w:type="gramStart"/>
      <w:r w:rsidR="00C70A63">
        <w:rPr>
          <w:rFonts w:cs="Arial"/>
        </w:rPr>
        <w:t xml:space="preserve"> ….</w:t>
      </w:r>
      <w:proofErr w:type="gramEnd"/>
      <w:r w:rsidR="00C70A63">
        <w:rPr>
          <w:rFonts w:cs="Arial"/>
        </w:rPr>
        <w:t xml:space="preserve">.…………..………….. </w:t>
      </w:r>
      <w:r w:rsidR="004A7E4C">
        <w:rPr>
          <w:rFonts w:cs="Arial"/>
        </w:rPr>
        <w:t xml:space="preserve">(Bezeichnung des </w:t>
      </w:r>
      <w:r w:rsidR="00C70A63">
        <w:rPr>
          <w:rFonts w:cs="Arial"/>
        </w:rPr>
        <w:t>Erlasses</w:t>
      </w:r>
      <w:r w:rsidR="004A7E4C">
        <w:rPr>
          <w:rFonts w:cs="Arial"/>
        </w:rPr>
        <w:t>)</w:t>
      </w:r>
      <w:r>
        <w:rPr>
          <w:rFonts w:cs="Arial"/>
        </w:rPr>
        <w:t xml:space="preserve"> der Gemeinde ........ beurteilt.</w:t>
      </w:r>
    </w:p>
    <w:p w:rsidR="00F64B17" w:rsidRDefault="00F64B17" w:rsidP="00F64B17">
      <w:pPr>
        <w:pStyle w:val="HRMBlocksatz"/>
        <w:ind w:left="1134" w:right="492"/>
        <w:jc w:val="left"/>
        <w:rPr>
          <w:rFonts w:cs="Arial"/>
        </w:rPr>
      </w:pPr>
    </w:p>
    <w:p w:rsidR="003668A9" w:rsidRDefault="003668A9" w:rsidP="003668A9">
      <w:pPr>
        <w:pStyle w:val="HRMBlocksatz"/>
        <w:ind w:left="1134" w:right="492"/>
        <w:jc w:val="left"/>
        <w:rPr>
          <w:rFonts w:cs="Arial"/>
        </w:rPr>
      </w:pPr>
      <w:r>
        <w:rPr>
          <w:rFonts w:cs="Arial"/>
        </w:rPr>
        <w:t>Unsere Beurteilung erfolgte nach dem gesetzlichen Auftrag sowie dem Handbuch Finanzhaushalt der Gemeinden, Kapitel 2.5 Controlling.</w:t>
      </w:r>
    </w:p>
    <w:p w:rsidR="00F64B17" w:rsidRDefault="00F64B17" w:rsidP="00F64B17">
      <w:pPr>
        <w:pStyle w:val="HRMBlocksatz"/>
        <w:ind w:left="1134" w:right="492"/>
        <w:jc w:val="left"/>
        <w:rPr>
          <w:rFonts w:cs="Arial"/>
        </w:rPr>
      </w:pPr>
      <w:bookmarkStart w:id="0" w:name="_GoBack"/>
      <w:bookmarkEnd w:id="0"/>
    </w:p>
    <w:p w:rsidR="00F64B17" w:rsidRDefault="009C0D06" w:rsidP="00F64B17">
      <w:pPr>
        <w:pStyle w:val="HRMBlocksatz"/>
        <w:ind w:left="1134" w:right="492"/>
        <w:jc w:val="left"/>
        <w:rPr>
          <w:rFonts w:cs="Arial"/>
        </w:rPr>
      </w:pPr>
      <w:r w:rsidRPr="009C0D06">
        <w:rPr>
          <w:rFonts w:cs="Arial"/>
        </w:rPr>
        <w:t>Gemäss unserer Beurteilung ist der Entwurf mit den massgebenden gesetzlichen und verfassungsmässigen Grundlagen im Bund, Kanton und der Gemeinde vereinbar. (Falls eine kantonale Vorprüfung notwendig: Eine positive Vorprüfung der kantonalen Stelle… liegt vor). Die Bestimmungen sind klar und verständlich formuliert und berücksichtigen die kommunalen Gegebenheiten. Darüber hinaus sind die Auswirkungen des Erlasses genügend klar und vollständig dargelegt.</w:t>
      </w:r>
      <w:r w:rsidR="00E62686" w:rsidRPr="009C0D06">
        <w:rPr>
          <w:rFonts w:cs="Arial"/>
        </w:rPr>
        <w:t xml:space="preserve"> </w:t>
      </w:r>
      <w:r w:rsidR="00F64B17" w:rsidRPr="009C0D06">
        <w:t>[1]</w:t>
      </w:r>
    </w:p>
    <w:p w:rsidR="00F64B17" w:rsidRDefault="00F64B17" w:rsidP="00F64B17">
      <w:pPr>
        <w:pStyle w:val="HRMBlocksatz"/>
        <w:ind w:left="1134" w:right="492"/>
        <w:jc w:val="left"/>
        <w:rPr>
          <w:rFonts w:cs="Arial"/>
        </w:rPr>
      </w:pPr>
    </w:p>
    <w:p w:rsidR="00F64B17" w:rsidRDefault="00F64B17" w:rsidP="00F64B17">
      <w:pPr>
        <w:pStyle w:val="HRMBlocksatz"/>
        <w:ind w:left="1134" w:right="492"/>
        <w:jc w:val="left"/>
        <w:rPr>
          <w:rFonts w:cs="Arial"/>
        </w:rPr>
      </w:pPr>
      <w:r>
        <w:rPr>
          <w:rFonts w:cs="Arial"/>
        </w:rPr>
        <w:t xml:space="preserve">Wir empfehlen, </w:t>
      </w:r>
      <w:r w:rsidR="00C70A63">
        <w:rPr>
          <w:rFonts w:cs="Arial"/>
        </w:rPr>
        <w:t>den rechtsetzenden Erlass …………</w:t>
      </w:r>
      <w:proofErr w:type="gramStart"/>
      <w:r w:rsidR="00C70A63">
        <w:rPr>
          <w:rFonts w:cs="Arial"/>
        </w:rPr>
        <w:t>…….</w:t>
      </w:r>
      <w:proofErr w:type="gramEnd"/>
      <w:r w:rsidR="00C70A63">
        <w:rPr>
          <w:rFonts w:cs="Arial"/>
        </w:rPr>
        <w:t>(Bezeichnung des Erlasses)</w:t>
      </w:r>
      <w:r w:rsidR="004A7E4C">
        <w:rPr>
          <w:rFonts w:cs="Arial"/>
        </w:rPr>
        <w:t xml:space="preserve"> </w:t>
      </w:r>
      <w:r>
        <w:rPr>
          <w:rFonts w:cs="Arial"/>
        </w:rPr>
        <w:t>zu genehmigen.</w:t>
      </w:r>
    </w:p>
    <w:p w:rsidR="00F64B17" w:rsidRDefault="00F64B17" w:rsidP="00F64B17">
      <w:pPr>
        <w:pStyle w:val="HRMBlocksatz"/>
        <w:ind w:left="1134" w:right="492"/>
        <w:jc w:val="left"/>
        <w:rPr>
          <w:rFonts w:cs="Arial"/>
        </w:rPr>
      </w:pPr>
    </w:p>
    <w:p w:rsidR="00F64B17" w:rsidRDefault="00F64B17" w:rsidP="00F64B17">
      <w:pPr>
        <w:pStyle w:val="HRMBlocksatz"/>
        <w:ind w:left="1134" w:right="492"/>
        <w:jc w:val="left"/>
        <w:rPr>
          <w:rFonts w:cs="Arial"/>
        </w:rPr>
      </w:pPr>
      <w:r>
        <w:rPr>
          <w:rFonts w:cs="Arial"/>
        </w:rPr>
        <w:t>Datum / Ort / Unterschriften [2]</w:t>
      </w:r>
    </w:p>
    <w:p w:rsidR="00F64B17" w:rsidRDefault="00F64B17" w:rsidP="00F64B17">
      <w:pPr>
        <w:pStyle w:val="HRMBlocksatz"/>
        <w:ind w:left="1134" w:right="492"/>
        <w:jc w:val="left"/>
        <w:rPr>
          <w:rFonts w:cs="Arial"/>
        </w:rPr>
      </w:pPr>
    </w:p>
    <w:p w:rsidR="00F64B17" w:rsidRDefault="00F64B17" w:rsidP="00F64B17">
      <w:pPr>
        <w:pStyle w:val="HRMBlocksatz"/>
        <w:ind w:left="1134" w:right="492"/>
        <w:jc w:val="left"/>
        <w:rPr>
          <w:rFonts w:cs="Arial"/>
        </w:rPr>
      </w:pPr>
    </w:p>
    <w:p w:rsidR="00F64B17" w:rsidRDefault="00F64B17" w:rsidP="00F64B17">
      <w:pPr>
        <w:pStyle w:val="HRMBlocksatz"/>
        <w:ind w:left="1134" w:right="492"/>
        <w:jc w:val="left"/>
        <w:rPr>
          <w:rFonts w:cs="Arial"/>
        </w:rPr>
      </w:pPr>
    </w:p>
    <w:p w:rsidR="00F64B17" w:rsidRDefault="00F64B17" w:rsidP="00F64B17">
      <w:pPr>
        <w:pStyle w:val="HRMBlocksatz"/>
        <w:ind w:left="1134" w:right="492"/>
        <w:jc w:val="left"/>
        <w:rPr>
          <w:rFonts w:cs="Arial"/>
          <w:b/>
          <w:bCs/>
        </w:rPr>
      </w:pPr>
      <w:r>
        <w:rPr>
          <w:rFonts w:cs="Arial"/>
          <w:b/>
          <w:bCs/>
        </w:rPr>
        <w:t>Redaktionelle Erläuterungen</w:t>
      </w:r>
    </w:p>
    <w:p w:rsidR="00F64B17" w:rsidRDefault="00F64B17" w:rsidP="00F64B17">
      <w:pPr>
        <w:pStyle w:val="HRMBlocksatz"/>
        <w:spacing w:before="120"/>
        <w:ind w:left="1134" w:right="492" w:hanging="425"/>
        <w:jc w:val="left"/>
      </w:pPr>
      <w:r>
        <w:t>[1]</w:t>
      </w:r>
      <w:r>
        <w:tab/>
        <w:t>Vom Normalwortlaut dieses Berichtes soll nur abgewichen werden, wenn d</w:t>
      </w:r>
      <w:r w:rsidR="00C70A63">
        <w:t xml:space="preserve">er rechtsetzende Erlass </w:t>
      </w:r>
      <w:r>
        <w:t xml:space="preserve">wesentliche Fehlaussagen enthält (z.B. wesentliche unüberprüfbare Angaben / Unsicherheiten). Die Rückweisung des </w:t>
      </w:r>
      <w:r w:rsidR="00C70A63">
        <w:t xml:space="preserve">rechtsetzenden Erlasses </w:t>
      </w:r>
      <w:r>
        <w:t>ist bei schwerwiegenden Mängeln mit einer klaren Begründung zu beantragen. Die Mängel sind vorgängig mit dem Gemeinderat zu besprechen und falls möglich zu beheben.</w:t>
      </w:r>
    </w:p>
    <w:p w:rsidR="00F64B17" w:rsidRDefault="00F64B17" w:rsidP="00F64B17">
      <w:pPr>
        <w:pStyle w:val="HRMBlocksatz"/>
        <w:spacing w:before="120"/>
        <w:ind w:left="1134" w:right="492" w:hanging="425"/>
        <w:jc w:val="left"/>
      </w:pPr>
    </w:p>
    <w:p w:rsidR="00F64B17" w:rsidRDefault="00F64B17" w:rsidP="00F64B17">
      <w:pPr>
        <w:pStyle w:val="HRMBlocksatz"/>
        <w:spacing w:before="120"/>
        <w:ind w:left="1134" w:right="492" w:hanging="425"/>
        <w:jc w:val="left"/>
      </w:pPr>
      <w:r>
        <w:t>[2]</w:t>
      </w:r>
      <w:r>
        <w:tab/>
        <w:t>Unterzeichnung durch alle Mitglieder der Controlling-Kommission.</w:t>
      </w:r>
    </w:p>
    <w:p w:rsidR="00F64B17" w:rsidRDefault="00F64B17"/>
    <w:sectPr w:rsidR="00F64B17" w:rsidSect="00F64B17">
      <w:pgSz w:w="11907" w:h="16840" w:code="9"/>
      <w:pgMar w:top="669" w:right="387" w:bottom="709" w:left="680"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0433D"/>
    <w:multiLevelType w:val="multilevel"/>
    <w:tmpl w:val="357AEAB0"/>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432"/>
        </w:tabs>
        <w:ind w:left="432" w:hanging="432"/>
      </w:pPr>
      <w:rPr>
        <w:rFonts w:hint="default"/>
      </w:rPr>
    </w:lvl>
    <w:lvl w:ilvl="2">
      <w:start w:val="1"/>
      <w:numFmt w:val="decimal"/>
      <w:pStyle w:val="berschrift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17"/>
    <w:rsid w:val="003668A9"/>
    <w:rsid w:val="004A7E4C"/>
    <w:rsid w:val="00964007"/>
    <w:rsid w:val="009C0D06"/>
    <w:rsid w:val="00C70A63"/>
    <w:rsid w:val="00E20457"/>
    <w:rsid w:val="00E62686"/>
    <w:rsid w:val="00F64B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03E3D-39C7-4170-B34A-5FAB1288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F64B17"/>
    <w:pPr>
      <w:keepNext/>
      <w:numPr>
        <w:numId w:val="1"/>
      </w:numPr>
      <w:tabs>
        <w:tab w:val="clear" w:pos="360"/>
        <w:tab w:val="left" w:pos="1134"/>
      </w:tabs>
      <w:spacing w:before="240" w:after="60" w:line="240" w:lineRule="auto"/>
      <w:ind w:left="1134" w:hanging="1134"/>
      <w:outlineLvl w:val="0"/>
    </w:pPr>
    <w:rPr>
      <w:rFonts w:ascii="Arial" w:eastAsia="Times New Roman" w:hAnsi="Arial" w:cs="Times New Roman"/>
      <w:b/>
      <w:bCs/>
      <w:kern w:val="32"/>
      <w:sz w:val="36"/>
      <w:szCs w:val="32"/>
      <w:lang w:eastAsia="de-CH"/>
    </w:rPr>
  </w:style>
  <w:style w:type="paragraph" w:styleId="berschrift2">
    <w:name w:val="heading 2"/>
    <w:basedOn w:val="berschrift1"/>
    <w:next w:val="Standard"/>
    <w:link w:val="berschrift2Zchn"/>
    <w:autoRedefine/>
    <w:qFormat/>
    <w:rsid w:val="00F64B17"/>
    <w:pPr>
      <w:numPr>
        <w:ilvl w:val="1"/>
      </w:numPr>
      <w:tabs>
        <w:tab w:val="clear" w:pos="432"/>
      </w:tabs>
      <w:ind w:left="1134" w:hanging="1134"/>
      <w:outlineLvl w:val="1"/>
    </w:pPr>
    <w:rPr>
      <w:sz w:val="28"/>
      <w:szCs w:val="28"/>
    </w:rPr>
  </w:style>
  <w:style w:type="paragraph" w:styleId="berschrift3">
    <w:name w:val="heading 3"/>
    <w:basedOn w:val="Standard"/>
    <w:next w:val="Standard"/>
    <w:link w:val="berschrift3Zchn"/>
    <w:qFormat/>
    <w:rsid w:val="00F64B17"/>
    <w:pPr>
      <w:keepNext/>
      <w:numPr>
        <w:ilvl w:val="2"/>
        <w:numId w:val="1"/>
      </w:numPr>
      <w:tabs>
        <w:tab w:val="left" w:pos="1134"/>
      </w:tabs>
      <w:spacing w:before="240" w:after="60" w:line="240" w:lineRule="auto"/>
      <w:outlineLvl w:val="2"/>
    </w:pPr>
    <w:rPr>
      <w:rFonts w:ascii="Arial" w:eastAsia="Times New Roman" w:hAnsi="Arial" w:cs="Times New Roman"/>
      <w:bCs/>
      <w:szCs w:val="2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64B17"/>
    <w:rPr>
      <w:rFonts w:ascii="Arial" w:eastAsia="Times New Roman" w:hAnsi="Arial" w:cs="Times New Roman"/>
      <w:b/>
      <w:bCs/>
      <w:kern w:val="32"/>
      <w:sz w:val="36"/>
      <w:szCs w:val="32"/>
      <w:lang w:eastAsia="de-CH"/>
    </w:rPr>
  </w:style>
  <w:style w:type="character" w:customStyle="1" w:styleId="berschrift2Zchn">
    <w:name w:val="Überschrift 2 Zchn"/>
    <w:basedOn w:val="Absatz-Standardschriftart"/>
    <w:link w:val="berschrift2"/>
    <w:rsid w:val="00F64B17"/>
    <w:rPr>
      <w:rFonts w:ascii="Arial" w:eastAsia="Times New Roman" w:hAnsi="Arial" w:cs="Times New Roman"/>
      <w:b/>
      <w:bCs/>
      <w:kern w:val="32"/>
      <w:sz w:val="28"/>
      <w:szCs w:val="28"/>
      <w:lang w:eastAsia="de-CH"/>
    </w:rPr>
  </w:style>
  <w:style w:type="character" w:customStyle="1" w:styleId="berschrift3Zchn">
    <w:name w:val="Überschrift 3 Zchn"/>
    <w:basedOn w:val="Absatz-Standardschriftart"/>
    <w:link w:val="berschrift3"/>
    <w:rsid w:val="00F64B17"/>
    <w:rPr>
      <w:rFonts w:ascii="Arial" w:eastAsia="Times New Roman" w:hAnsi="Arial" w:cs="Times New Roman"/>
      <w:bCs/>
      <w:szCs w:val="26"/>
      <w:lang w:eastAsia="de-CH"/>
    </w:rPr>
  </w:style>
  <w:style w:type="paragraph" w:customStyle="1" w:styleId="HRMBlocksatz">
    <w:name w:val="HRM Blocksatz"/>
    <w:basedOn w:val="Standard"/>
    <w:rsid w:val="00F64B17"/>
    <w:pPr>
      <w:spacing w:after="0" w:line="240" w:lineRule="auto"/>
      <w:jc w:val="both"/>
    </w:pPr>
    <w:rPr>
      <w:rFonts w:ascii="Arial" w:eastAsia="Times New Roman" w:hAnsi="Arial" w:cs="Times New Roman"/>
      <w:lang w:eastAsia="de-CH"/>
    </w:rPr>
  </w:style>
  <w:style w:type="paragraph" w:styleId="Sprechblasentext">
    <w:name w:val="Balloon Text"/>
    <w:basedOn w:val="Standard"/>
    <w:link w:val="SprechblasentextZchn"/>
    <w:uiPriority w:val="99"/>
    <w:semiHidden/>
    <w:unhideWhenUsed/>
    <w:rsid w:val="009C0D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0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9950">
      <w:bodyDiv w:val="1"/>
      <w:marLeft w:val="0"/>
      <w:marRight w:val="0"/>
      <w:marTop w:val="0"/>
      <w:marBottom w:val="0"/>
      <w:divBdr>
        <w:top w:val="none" w:sz="0" w:space="0" w:color="auto"/>
        <w:left w:val="none" w:sz="0" w:space="0" w:color="auto"/>
        <w:bottom w:val="none" w:sz="0" w:space="0" w:color="auto"/>
        <w:right w:val="none" w:sz="0" w:space="0" w:color="auto"/>
      </w:divBdr>
    </w:div>
    <w:div w:id="14366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Fallegger</dc:creator>
  <cp:keywords/>
  <dc:description/>
  <cp:lastModifiedBy>Beat Fallegger</cp:lastModifiedBy>
  <cp:revision>7</cp:revision>
  <cp:lastPrinted>2018-07-24T11:37:00Z</cp:lastPrinted>
  <dcterms:created xsi:type="dcterms:W3CDTF">2018-07-17T14:02:00Z</dcterms:created>
  <dcterms:modified xsi:type="dcterms:W3CDTF">2018-08-14T07:51:00Z</dcterms:modified>
</cp:coreProperties>
</file>