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7C3CD" w14:textId="77777777" w:rsidR="001C1000" w:rsidRDefault="001C1000" w:rsidP="00B96270"/>
    <w:p w14:paraId="0E8F414E" w14:textId="07C9BD76" w:rsidR="001C1000" w:rsidRPr="00440BF0" w:rsidRDefault="00440BF0" w:rsidP="00B96270">
      <w:pPr>
        <w:rPr>
          <w:i/>
        </w:rPr>
      </w:pPr>
      <w:r w:rsidRPr="00440BF0">
        <w:rPr>
          <w:i/>
        </w:rPr>
        <w:t xml:space="preserve">Dieses Konzepthandbuch gilt als Muster und </w:t>
      </w:r>
      <w:r w:rsidRPr="00440BF0">
        <w:rPr>
          <w:i/>
          <w:u w:val="single"/>
        </w:rPr>
        <w:t>kann</w:t>
      </w:r>
      <w:r w:rsidRPr="00440BF0">
        <w:rPr>
          <w:i/>
        </w:rPr>
        <w:t xml:space="preserve"> von den Luzerner Gemeinden verwendet werden. </w:t>
      </w:r>
    </w:p>
    <w:p w14:paraId="2F940542" w14:textId="77777777" w:rsidR="00440BF0" w:rsidRDefault="00440BF0" w:rsidP="00B96270"/>
    <w:p w14:paraId="28C8F8CC" w14:textId="77777777" w:rsidR="001C1000" w:rsidRDefault="001C1000" w:rsidP="00B96270">
      <w:r>
        <w:t>Gemeinde Muster</w:t>
      </w:r>
    </w:p>
    <w:p w14:paraId="40FD6B13" w14:textId="77777777" w:rsidR="001C1000" w:rsidRDefault="001C1000" w:rsidP="00B96270"/>
    <w:p w14:paraId="55017DE2" w14:textId="77777777" w:rsidR="001C1000" w:rsidRDefault="001C1000" w:rsidP="00B96270"/>
    <w:p w14:paraId="354739F8" w14:textId="77777777" w:rsidR="001C1000" w:rsidRDefault="001C1000" w:rsidP="00B96270"/>
    <w:p w14:paraId="0887A408" w14:textId="77777777" w:rsidR="001C1000" w:rsidRDefault="001C1000" w:rsidP="00B96270"/>
    <w:p w14:paraId="56AC7E94" w14:textId="77777777" w:rsidR="001C1000" w:rsidRDefault="001C1000" w:rsidP="00B96270"/>
    <w:p w14:paraId="3280CC08" w14:textId="77777777" w:rsidR="001C1000" w:rsidRDefault="001C1000" w:rsidP="00B96270"/>
    <w:p w14:paraId="122027B3" w14:textId="77777777" w:rsidR="001C1000" w:rsidRDefault="001C1000" w:rsidP="00B96270"/>
    <w:p w14:paraId="769FBADE" w14:textId="77777777" w:rsidR="001C1000" w:rsidRDefault="001C1000" w:rsidP="00B96270"/>
    <w:p w14:paraId="68D0C35E" w14:textId="77777777" w:rsidR="001C1000" w:rsidRDefault="001C1000" w:rsidP="00B96270"/>
    <w:p w14:paraId="2BE3DC91" w14:textId="77777777" w:rsidR="001C1000" w:rsidRDefault="001C1000" w:rsidP="001C1000">
      <w:pPr>
        <w:spacing w:line="480" w:lineRule="auto"/>
        <w:jc w:val="center"/>
        <w:rPr>
          <w:b/>
          <w:sz w:val="36"/>
          <w:szCs w:val="36"/>
        </w:rPr>
      </w:pPr>
      <w:r w:rsidRPr="001C1000">
        <w:rPr>
          <w:b/>
          <w:sz w:val="36"/>
          <w:szCs w:val="36"/>
        </w:rPr>
        <w:t>Konzepthandbuch</w:t>
      </w:r>
    </w:p>
    <w:p w14:paraId="5F918456" w14:textId="77777777" w:rsidR="001C1000" w:rsidRPr="001C1000" w:rsidRDefault="001C1000" w:rsidP="001C1000">
      <w:pPr>
        <w:spacing w:line="480" w:lineRule="auto"/>
        <w:jc w:val="center"/>
        <w:rPr>
          <w:b/>
          <w:sz w:val="36"/>
          <w:szCs w:val="36"/>
        </w:rPr>
      </w:pPr>
    </w:p>
    <w:p w14:paraId="6C8EB307" w14:textId="77777777" w:rsidR="001C1000" w:rsidRPr="001C1000" w:rsidRDefault="001C1000" w:rsidP="001C1000">
      <w:pPr>
        <w:spacing w:line="480" w:lineRule="auto"/>
        <w:jc w:val="center"/>
        <w:rPr>
          <w:b/>
          <w:sz w:val="48"/>
          <w:szCs w:val="48"/>
        </w:rPr>
      </w:pPr>
      <w:r w:rsidRPr="001C1000">
        <w:rPr>
          <w:b/>
          <w:sz w:val="48"/>
          <w:szCs w:val="48"/>
        </w:rPr>
        <w:t>Risikomanagement (RM)</w:t>
      </w:r>
    </w:p>
    <w:p w14:paraId="397700F0" w14:textId="77777777" w:rsidR="001C1000" w:rsidRPr="001C1000" w:rsidRDefault="001C1000" w:rsidP="001C1000">
      <w:pPr>
        <w:spacing w:line="480" w:lineRule="auto"/>
        <w:jc w:val="center"/>
        <w:rPr>
          <w:b/>
          <w:sz w:val="48"/>
          <w:szCs w:val="48"/>
        </w:rPr>
      </w:pPr>
      <w:r w:rsidRPr="001C1000">
        <w:rPr>
          <w:b/>
          <w:sz w:val="48"/>
          <w:szCs w:val="48"/>
        </w:rPr>
        <w:t>und</w:t>
      </w:r>
    </w:p>
    <w:p w14:paraId="256BD885" w14:textId="77777777" w:rsidR="001C1000" w:rsidRPr="001C1000" w:rsidRDefault="001C1000" w:rsidP="001C1000">
      <w:pPr>
        <w:spacing w:line="480" w:lineRule="auto"/>
        <w:jc w:val="center"/>
        <w:rPr>
          <w:b/>
          <w:sz w:val="48"/>
          <w:szCs w:val="48"/>
        </w:rPr>
      </w:pPr>
      <w:r w:rsidRPr="001C1000">
        <w:rPr>
          <w:b/>
          <w:sz w:val="48"/>
          <w:szCs w:val="48"/>
        </w:rPr>
        <w:t>Internes Kontrollsystem (IKS)</w:t>
      </w:r>
    </w:p>
    <w:p w14:paraId="355E3E48" w14:textId="77777777" w:rsidR="001C1000" w:rsidRDefault="001C1000" w:rsidP="00B96270"/>
    <w:p w14:paraId="7B88336F" w14:textId="77777777" w:rsidR="001C1000" w:rsidRDefault="001C1000" w:rsidP="00B96270"/>
    <w:p w14:paraId="332A1D04" w14:textId="77777777" w:rsidR="001C1000" w:rsidRDefault="001C1000" w:rsidP="00B96270"/>
    <w:p w14:paraId="71A7E74F" w14:textId="77777777" w:rsidR="001C1000" w:rsidRDefault="001C1000" w:rsidP="00B96270"/>
    <w:p w14:paraId="5161BF21" w14:textId="77777777" w:rsidR="001C1000" w:rsidRDefault="001C1000" w:rsidP="00B96270"/>
    <w:p w14:paraId="2DEE3187" w14:textId="77777777" w:rsidR="001C1000" w:rsidRDefault="001C1000" w:rsidP="00B96270"/>
    <w:p w14:paraId="25EEC809" w14:textId="77777777" w:rsidR="001C1000" w:rsidRDefault="001C1000" w:rsidP="00B96270"/>
    <w:p w14:paraId="547CB964" w14:textId="77777777" w:rsidR="001C1000" w:rsidRDefault="001C1000" w:rsidP="00B96270"/>
    <w:p w14:paraId="4FE10D0A" w14:textId="77777777" w:rsidR="001C1000" w:rsidRDefault="001C1000" w:rsidP="00B96270"/>
    <w:p w14:paraId="0B21C208" w14:textId="77777777" w:rsidR="001C1000" w:rsidRDefault="001C1000" w:rsidP="00B96270"/>
    <w:p w14:paraId="291D687A" w14:textId="77777777" w:rsidR="001C1000" w:rsidRDefault="001C1000" w:rsidP="00B96270"/>
    <w:p w14:paraId="683DD34E" w14:textId="77777777" w:rsidR="001C1000" w:rsidRDefault="001C1000" w:rsidP="00B96270"/>
    <w:p w14:paraId="26E04003" w14:textId="77777777" w:rsidR="001C1000" w:rsidRDefault="001C1000" w:rsidP="00B96270"/>
    <w:p w14:paraId="0404836B" w14:textId="77777777" w:rsidR="001C1000" w:rsidRDefault="001C1000" w:rsidP="00B96270"/>
    <w:p w14:paraId="3C32488F" w14:textId="77777777" w:rsidR="001C1000" w:rsidRDefault="001C1000" w:rsidP="00B96270"/>
    <w:p w14:paraId="701661A0" w14:textId="77777777" w:rsidR="001C1000" w:rsidRDefault="001C1000" w:rsidP="00B96270">
      <w:r>
        <w:t>Ort, XXX 20xx</w:t>
      </w:r>
    </w:p>
    <w:p w14:paraId="25AC2280" w14:textId="77777777" w:rsidR="00281313" w:rsidRPr="00AF2076" w:rsidRDefault="00281313" w:rsidP="00B96270">
      <w:pPr>
        <w:pStyle w:val="berschrift1"/>
        <w:spacing w:line="276" w:lineRule="auto"/>
      </w:pPr>
      <w:r w:rsidRPr="00AF2076">
        <w:lastRenderedPageBreak/>
        <w:t xml:space="preserve">Ausgangslage </w:t>
      </w:r>
    </w:p>
    <w:p w14:paraId="57B44737" w14:textId="77777777" w:rsidR="00281313" w:rsidRPr="00AF2076" w:rsidRDefault="00281313" w:rsidP="00B96270">
      <w:r w:rsidRPr="00AF2076">
        <w:t xml:space="preserve">Das vorliegende Handbuch dient als Grundlage für den Gemeinderat, den RM- und IKS-Verantwortlichen sowie die Risikoeigner und IKS-Prozessverantwortlichen der Gemeinde Muster, um Risikomanagement und Internes Kontrollsystem nach den eigenen Bedürfnissen bestmöglich aufzubauen und zu unterhalten. </w:t>
      </w:r>
    </w:p>
    <w:p w14:paraId="3A1CE418" w14:textId="77777777" w:rsidR="00281313" w:rsidRPr="00AF2076" w:rsidRDefault="00281313" w:rsidP="00B96270"/>
    <w:p w14:paraId="016741C4" w14:textId="77777777" w:rsidR="00281313" w:rsidRPr="00AF2076" w:rsidRDefault="00281313" w:rsidP="00B96270">
      <w:r w:rsidRPr="00AF2076">
        <w:t xml:space="preserve">In den Gemeinden sind die </w:t>
      </w:r>
      <w:proofErr w:type="spellStart"/>
      <w:r w:rsidRPr="00AF2076">
        <w:t>Internen</w:t>
      </w:r>
      <w:proofErr w:type="spellEnd"/>
      <w:r w:rsidRPr="00AF2076">
        <w:t xml:space="preserve"> Kontrollen schon seit langem ein Bestandteil der Rechnungsführung. Die Tätigkeit stützt sich auf viele rechtliche Erlasse (Gesetze, Verordnungen, Reglemente etc.). Gemeinden verfügen über Arbeitsanweisungen, fachspezifische Informationen sowie Handhabungen. </w:t>
      </w:r>
    </w:p>
    <w:p w14:paraId="151A5308" w14:textId="7DF185E9" w:rsidR="00281313" w:rsidRPr="00440BF0" w:rsidRDefault="00281313" w:rsidP="00440BF0">
      <w:pPr>
        <w:pStyle w:val="berschrift2"/>
      </w:pPr>
      <w:r w:rsidRPr="00440BF0">
        <w:t xml:space="preserve">Gesetzliche Grundlagen </w:t>
      </w:r>
    </w:p>
    <w:p w14:paraId="2DF026C9" w14:textId="6FFE1A7E" w:rsidR="00281313" w:rsidRDefault="00281313" w:rsidP="00B96270">
      <w:pPr>
        <w:pStyle w:val="Default"/>
        <w:spacing w:line="276" w:lineRule="auto"/>
        <w:rPr>
          <w:rFonts w:ascii="Arial" w:hAnsi="Arial" w:cs="Arial"/>
          <w:sz w:val="22"/>
          <w:szCs w:val="22"/>
        </w:rPr>
      </w:pPr>
      <w:r w:rsidRPr="00AF2076">
        <w:rPr>
          <w:rFonts w:ascii="Arial" w:hAnsi="Arial" w:cs="Arial"/>
          <w:sz w:val="22"/>
          <w:szCs w:val="22"/>
        </w:rPr>
        <w:t xml:space="preserve">Folgende Erlasse bilden die Rahmenbedingungen für das RM </w:t>
      </w:r>
      <w:r w:rsidR="008115E6">
        <w:rPr>
          <w:rFonts w:ascii="Arial" w:hAnsi="Arial" w:cs="Arial"/>
          <w:sz w:val="22"/>
          <w:szCs w:val="22"/>
        </w:rPr>
        <w:t>sowie IKS in der Gemeinde</w:t>
      </w:r>
      <w:r w:rsidRPr="00AF2076">
        <w:rPr>
          <w:rFonts w:ascii="Arial" w:hAnsi="Arial" w:cs="Arial"/>
          <w:sz w:val="22"/>
          <w:szCs w:val="22"/>
        </w:rPr>
        <w:t xml:space="preserve">. </w:t>
      </w:r>
    </w:p>
    <w:p w14:paraId="024B3602" w14:textId="1D96AE16" w:rsidR="009E13B3" w:rsidRPr="009E13B3" w:rsidRDefault="009E13B3" w:rsidP="00B96270">
      <w:pPr>
        <w:pStyle w:val="Default"/>
        <w:spacing w:line="276" w:lineRule="auto"/>
        <w:rPr>
          <w:rFonts w:ascii="Arial" w:hAnsi="Arial" w:cs="Arial"/>
          <w:sz w:val="22"/>
          <w:szCs w:val="22"/>
        </w:rPr>
      </w:pPr>
    </w:p>
    <w:p w14:paraId="38A15158" w14:textId="51021D4C" w:rsidR="009E13B3" w:rsidRPr="009E13B3" w:rsidRDefault="009E13B3" w:rsidP="009E13B3">
      <w:pPr>
        <w:autoSpaceDE w:val="0"/>
        <w:autoSpaceDN w:val="0"/>
        <w:adjustRightInd w:val="0"/>
        <w:spacing w:line="240" w:lineRule="auto"/>
        <w:rPr>
          <w:b/>
          <w:bCs/>
          <w:sz w:val="24"/>
          <w:szCs w:val="24"/>
        </w:rPr>
      </w:pPr>
      <w:r w:rsidRPr="009E13B3">
        <w:rPr>
          <w:b/>
          <w:bCs/>
          <w:sz w:val="24"/>
          <w:szCs w:val="24"/>
        </w:rPr>
        <w:t>Gesetz über den Finanzhaushalt der Gemeinden</w:t>
      </w:r>
    </w:p>
    <w:p w14:paraId="592AC8FF" w14:textId="77777777" w:rsidR="009E13B3" w:rsidRPr="00AF2076" w:rsidRDefault="009E13B3" w:rsidP="009E13B3">
      <w:pPr>
        <w:autoSpaceDE w:val="0"/>
        <w:autoSpaceDN w:val="0"/>
        <w:adjustRightInd w:val="0"/>
        <w:spacing w:line="240" w:lineRule="auto"/>
      </w:pPr>
    </w:p>
    <w:p w14:paraId="4C314A6E" w14:textId="77777777" w:rsidR="008115E6" w:rsidRPr="009E13B3" w:rsidRDefault="008115E6" w:rsidP="008115E6">
      <w:pPr>
        <w:autoSpaceDE w:val="0"/>
        <w:autoSpaceDN w:val="0"/>
        <w:adjustRightInd w:val="0"/>
        <w:spacing w:line="240" w:lineRule="auto"/>
        <w:rPr>
          <w:b/>
          <w:i/>
          <w:iCs/>
        </w:rPr>
      </w:pPr>
      <w:r w:rsidRPr="009E13B3">
        <w:rPr>
          <w:b/>
          <w:bCs/>
          <w:i/>
        </w:rPr>
        <w:t xml:space="preserve">§ 8 </w:t>
      </w:r>
      <w:r w:rsidRPr="009E13B3">
        <w:rPr>
          <w:b/>
          <w:i/>
          <w:iCs/>
        </w:rPr>
        <w:t>Allgemeines</w:t>
      </w:r>
    </w:p>
    <w:p w14:paraId="3B594A0F" w14:textId="3EB4C4BC" w:rsidR="008115E6" w:rsidRPr="009E13B3" w:rsidRDefault="008115E6" w:rsidP="008115E6">
      <w:pPr>
        <w:autoSpaceDE w:val="0"/>
        <w:autoSpaceDN w:val="0"/>
        <w:adjustRightInd w:val="0"/>
        <w:spacing w:line="240" w:lineRule="auto"/>
      </w:pPr>
      <w:r w:rsidRPr="009E13B3">
        <w:rPr>
          <w:vertAlign w:val="superscript"/>
        </w:rPr>
        <w:t>1</w:t>
      </w:r>
      <w:r w:rsidRPr="009E13B3">
        <w:t xml:space="preserve"> Der Gemeinderat erstellt jährlich einen Aufgaben- und Finanzplan und legt ihn</w:t>
      </w:r>
      <w:r w:rsidR="009E13B3" w:rsidRPr="009E13B3">
        <w:t xml:space="preserve"> </w:t>
      </w:r>
      <w:r w:rsidRPr="009E13B3">
        <w:t>den Stimmberechtigten oder dem Gemeindeparlament vor.</w:t>
      </w:r>
    </w:p>
    <w:p w14:paraId="75066030" w14:textId="2E00978C" w:rsidR="008115E6" w:rsidRPr="009E13B3" w:rsidRDefault="008115E6" w:rsidP="008115E6">
      <w:pPr>
        <w:autoSpaceDE w:val="0"/>
        <w:autoSpaceDN w:val="0"/>
        <w:adjustRightInd w:val="0"/>
        <w:spacing w:line="240" w:lineRule="auto"/>
      </w:pPr>
      <w:r w:rsidRPr="009E13B3">
        <w:rPr>
          <w:vertAlign w:val="superscript"/>
        </w:rPr>
        <w:t>2</w:t>
      </w:r>
      <w:r w:rsidRPr="009E13B3">
        <w:t xml:space="preserve"> Der Aufgaben- und Finanzplan beruht auf der Gemeindestrategie gemäss § 17a des</w:t>
      </w:r>
      <w:r w:rsidR="009E13B3" w:rsidRPr="009E13B3">
        <w:t xml:space="preserve"> </w:t>
      </w:r>
      <w:r w:rsidRPr="009E13B3">
        <w:t xml:space="preserve">Gemeindegesetzes vom 4. Mai 2004 und dem </w:t>
      </w:r>
      <w:proofErr w:type="spellStart"/>
      <w:r w:rsidRPr="009E13B3">
        <w:t>Legislaturprogramm</w:t>
      </w:r>
      <w:proofErr w:type="spellEnd"/>
      <w:r w:rsidRPr="009E13B3">
        <w:t xml:space="preserve"> gemäss § 17b</w:t>
      </w:r>
      <w:r w:rsidR="009E13B3" w:rsidRPr="009E13B3">
        <w:t xml:space="preserve"> </w:t>
      </w:r>
      <w:r w:rsidRPr="009E13B3">
        <w:t>des Gemeindegesetzes.</w:t>
      </w:r>
    </w:p>
    <w:p w14:paraId="33509417" w14:textId="77777777" w:rsidR="009E13B3" w:rsidRPr="009E13B3" w:rsidRDefault="009E13B3" w:rsidP="008115E6">
      <w:pPr>
        <w:autoSpaceDE w:val="0"/>
        <w:autoSpaceDN w:val="0"/>
        <w:adjustRightInd w:val="0"/>
        <w:spacing w:line="240" w:lineRule="auto"/>
      </w:pPr>
    </w:p>
    <w:p w14:paraId="10A4FB17" w14:textId="77777777" w:rsidR="008115E6" w:rsidRPr="009E13B3" w:rsidRDefault="008115E6" w:rsidP="008115E6">
      <w:pPr>
        <w:autoSpaceDE w:val="0"/>
        <w:autoSpaceDN w:val="0"/>
        <w:adjustRightInd w:val="0"/>
        <w:spacing w:line="240" w:lineRule="auto"/>
        <w:rPr>
          <w:b/>
          <w:i/>
          <w:iCs/>
        </w:rPr>
      </w:pPr>
      <w:r w:rsidRPr="009E13B3">
        <w:rPr>
          <w:b/>
          <w:bCs/>
          <w:i/>
        </w:rPr>
        <w:t xml:space="preserve">§ 9 </w:t>
      </w:r>
      <w:r w:rsidRPr="009E13B3">
        <w:rPr>
          <w:b/>
          <w:i/>
          <w:iCs/>
        </w:rPr>
        <w:t>Inhalt</w:t>
      </w:r>
    </w:p>
    <w:p w14:paraId="14792BB9" w14:textId="34E7E0AB" w:rsidR="008115E6" w:rsidRPr="009E13B3" w:rsidRDefault="008115E6" w:rsidP="00F67390">
      <w:pPr>
        <w:autoSpaceDE w:val="0"/>
        <w:autoSpaceDN w:val="0"/>
        <w:adjustRightInd w:val="0"/>
        <w:spacing w:line="240" w:lineRule="auto"/>
      </w:pPr>
      <w:r w:rsidRPr="009E13B3">
        <w:rPr>
          <w:vertAlign w:val="superscript"/>
        </w:rPr>
        <w:t>1</w:t>
      </w:r>
      <w:r w:rsidRPr="009E13B3">
        <w:t xml:space="preserve"> Der Gemeinderat gliedert die öffentliche Staatstätigkeit im Aufgaben- und Finanzplan</w:t>
      </w:r>
      <w:r w:rsidR="00F67390">
        <w:t xml:space="preserve"> </w:t>
      </w:r>
      <w:r w:rsidRPr="009E13B3">
        <w:t>in Aufgabenbereiche.</w:t>
      </w:r>
    </w:p>
    <w:p w14:paraId="271C51DE" w14:textId="070DD46F" w:rsidR="008115E6" w:rsidRPr="009E13B3" w:rsidRDefault="008115E6" w:rsidP="00F67390">
      <w:pPr>
        <w:autoSpaceDE w:val="0"/>
        <w:autoSpaceDN w:val="0"/>
        <w:adjustRightInd w:val="0"/>
        <w:spacing w:line="240" w:lineRule="auto"/>
      </w:pPr>
      <w:r w:rsidRPr="009E13B3">
        <w:rPr>
          <w:vertAlign w:val="superscript"/>
        </w:rPr>
        <w:t>2</w:t>
      </w:r>
      <w:r w:rsidRPr="009E13B3">
        <w:t xml:space="preserve"> Der Aufgaben- und Finanzplan zeigt pro Aufgabenbereich die erwartete Entwicklung</w:t>
      </w:r>
      <w:r w:rsidR="00F67390">
        <w:t xml:space="preserve"> </w:t>
      </w:r>
      <w:r w:rsidRPr="009E13B3">
        <w:t>der Finanzen und Leistungen im Budgetjahr und in mindestens drei weiteren</w:t>
      </w:r>
      <w:r w:rsidR="00F67390">
        <w:t xml:space="preserve"> </w:t>
      </w:r>
      <w:r w:rsidRPr="009E13B3">
        <w:t>Planjahren auf.</w:t>
      </w:r>
    </w:p>
    <w:p w14:paraId="047D8965" w14:textId="77777777" w:rsidR="008115E6" w:rsidRPr="009E13B3" w:rsidRDefault="008115E6" w:rsidP="008115E6">
      <w:pPr>
        <w:autoSpaceDE w:val="0"/>
        <w:autoSpaceDN w:val="0"/>
        <w:adjustRightInd w:val="0"/>
        <w:spacing w:line="240" w:lineRule="auto"/>
      </w:pPr>
      <w:r w:rsidRPr="009E13B3">
        <w:rPr>
          <w:vertAlign w:val="superscript"/>
        </w:rPr>
        <w:t>3</w:t>
      </w:r>
      <w:r w:rsidRPr="009E13B3">
        <w:t xml:space="preserve"> Der Aufgaben- und Finanzplan enthält insbesondere</w:t>
      </w:r>
    </w:p>
    <w:p w14:paraId="5F0C8FB4" w14:textId="77777777" w:rsidR="008115E6" w:rsidRPr="009E13B3" w:rsidRDefault="008115E6" w:rsidP="009E13B3">
      <w:pPr>
        <w:autoSpaceDE w:val="0"/>
        <w:autoSpaceDN w:val="0"/>
        <w:adjustRightInd w:val="0"/>
        <w:spacing w:line="240" w:lineRule="auto"/>
        <w:ind w:left="284"/>
      </w:pPr>
      <w:r w:rsidRPr="009E13B3">
        <w:t>a. die Lagebeurteilung,</w:t>
      </w:r>
    </w:p>
    <w:p w14:paraId="7FF1C614" w14:textId="77777777" w:rsidR="008115E6" w:rsidRPr="009E13B3" w:rsidRDefault="008115E6" w:rsidP="009E13B3">
      <w:pPr>
        <w:autoSpaceDE w:val="0"/>
        <w:autoSpaceDN w:val="0"/>
        <w:adjustRightInd w:val="0"/>
        <w:spacing w:line="240" w:lineRule="auto"/>
        <w:ind w:left="284"/>
      </w:pPr>
      <w:r w:rsidRPr="009E13B3">
        <w:t xml:space="preserve">b. </w:t>
      </w:r>
      <w:proofErr w:type="gramStart"/>
      <w:r w:rsidRPr="009E13B3">
        <w:t>die Planung</w:t>
      </w:r>
      <w:proofErr w:type="gramEnd"/>
      <w:r w:rsidRPr="009E13B3">
        <w:t xml:space="preserve"> der Aufgaben und Finanzen,</w:t>
      </w:r>
    </w:p>
    <w:p w14:paraId="7948D75C" w14:textId="77777777" w:rsidR="008115E6" w:rsidRPr="009E13B3" w:rsidRDefault="008115E6" w:rsidP="009E13B3">
      <w:pPr>
        <w:autoSpaceDE w:val="0"/>
        <w:autoSpaceDN w:val="0"/>
        <w:adjustRightInd w:val="0"/>
        <w:spacing w:line="240" w:lineRule="auto"/>
        <w:ind w:left="284"/>
      </w:pPr>
      <w:r w:rsidRPr="009E13B3">
        <w:t>c. Erläuterungen,</w:t>
      </w:r>
    </w:p>
    <w:p w14:paraId="7A7AEC6A" w14:textId="77777777" w:rsidR="008115E6" w:rsidRPr="009E13B3" w:rsidRDefault="008115E6" w:rsidP="009E13B3">
      <w:pPr>
        <w:autoSpaceDE w:val="0"/>
        <w:autoSpaceDN w:val="0"/>
        <w:adjustRightInd w:val="0"/>
        <w:spacing w:line="240" w:lineRule="auto"/>
        <w:ind w:left="284"/>
      </w:pPr>
      <w:r w:rsidRPr="009E13B3">
        <w:t>d. den Bericht des strategischen Controlling-Organs,</w:t>
      </w:r>
    </w:p>
    <w:p w14:paraId="195EE59F" w14:textId="7D86D8B5" w:rsidR="008115E6" w:rsidRPr="009E13B3" w:rsidRDefault="008115E6" w:rsidP="009E13B3">
      <w:pPr>
        <w:pStyle w:val="Default"/>
        <w:spacing w:line="276" w:lineRule="auto"/>
        <w:ind w:left="284"/>
        <w:rPr>
          <w:rFonts w:ascii="Arial" w:hAnsi="Arial" w:cs="Arial"/>
          <w:sz w:val="22"/>
          <w:szCs w:val="22"/>
        </w:rPr>
      </w:pPr>
      <w:r w:rsidRPr="009E13B3">
        <w:rPr>
          <w:rFonts w:ascii="Arial" w:hAnsi="Arial" w:cs="Arial"/>
          <w:sz w:val="22"/>
          <w:szCs w:val="22"/>
        </w:rPr>
        <w:t>e. den Kontrollbericht der kantonalen Finanzaufsicht.</w:t>
      </w:r>
    </w:p>
    <w:p w14:paraId="39349629" w14:textId="10B5B5E6" w:rsidR="00D9676D" w:rsidRPr="009E13B3" w:rsidRDefault="00D9676D" w:rsidP="008115E6">
      <w:pPr>
        <w:pStyle w:val="Default"/>
        <w:spacing w:line="276" w:lineRule="auto"/>
        <w:rPr>
          <w:rFonts w:ascii="Arial" w:hAnsi="Arial" w:cs="Arial"/>
          <w:sz w:val="25"/>
          <w:szCs w:val="25"/>
        </w:rPr>
      </w:pPr>
    </w:p>
    <w:p w14:paraId="574325B5" w14:textId="77777777" w:rsidR="00F67390" w:rsidRPr="00F67390" w:rsidRDefault="00F67390" w:rsidP="00F67390">
      <w:pPr>
        <w:autoSpaceDE w:val="0"/>
        <w:autoSpaceDN w:val="0"/>
        <w:adjustRightInd w:val="0"/>
        <w:spacing w:line="240" w:lineRule="auto"/>
        <w:rPr>
          <w:b/>
          <w:i/>
          <w:iCs/>
        </w:rPr>
      </w:pPr>
      <w:r w:rsidRPr="00F67390">
        <w:rPr>
          <w:b/>
          <w:i/>
          <w:iCs/>
        </w:rPr>
        <w:t>§ 11 Kontrolle und Steuerung</w:t>
      </w:r>
    </w:p>
    <w:p w14:paraId="19EFCC26" w14:textId="4CE7A311" w:rsidR="00F67390" w:rsidRPr="00F67390" w:rsidRDefault="00F67390" w:rsidP="00F67390">
      <w:pPr>
        <w:autoSpaceDE w:val="0"/>
        <w:autoSpaceDN w:val="0"/>
        <w:adjustRightInd w:val="0"/>
        <w:spacing w:line="240" w:lineRule="auto"/>
      </w:pPr>
      <w:r w:rsidRPr="00F67390">
        <w:t>Die Stimmberechtigten haben mindestens folgende Kontroll- und Steuerungsbefugnisse über die Geschäftstätigkeit des Gemeinderates:</w:t>
      </w:r>
    </w:p>
    <w:p w14:paraId="0878C605" w14:textId="77777777" w:rsidR="00F67390" w:rsidRPr="00F67390" w:rsidRDefault="00F67390" w:rsidP="00F67390">
      <w:pPr>
        <w:autoSpaceDE w:val="0"/>
        <w:autoSpaceDN w:val="0"/>
        <w:adjustRightInd w:val="0"/>
        <w:spacing w:line="240" w:lineRule="auto"/>
      </w:pPr>
      <w:r w:rsidRPr="00F67390">
        <w:t>…</w:t>
      </w:r>
    </w:p>
    <w:p w14:paraId="525864DB" w14:textId="6A779414" w:rsidR="00F67390" w:rsidRPr="00F67390" w:rsidRDefault="00F67390" w:rsidP="00F67390">
      <w:pPr>
        <w:autoSpaceDE w:val="0"/>
        <w:autoSpaceDN w:val="0"/>
        <w:adjustRightInd w:val="0"/>
        <w:spacing w:line="240" w:lineRule="auto"/>
        <w:ind w:left="284"/>
      </w:pPr>
      <w:r w:rsidRPr="00F67390">
        <w:t>b. Genehmigung des Jahresberichts des Gemeinderates mit dem Prüfungsbericht</w:t>
      </w:r>
    </w:p>
    <w:p w14:paraId="24220F0F" w14:textId="77777777" w:rsidR="00F67390" w:rsidRPr="00F67390" w:rsidRDefault="00F67390" w:rsidP="00F67390">
      <w:pPr>
        <w:autoSpaceDE w:val="0"/>
        <w:autoSpaceDN w:val="0"/>
        <w:adjustRightInd w:val="0"/>
        <w:spacing w:line="240" w:lineRule="auto"/>
        <w:ind w:left="284"/>
      </w:pPr>
      <w:r w:rsidRPr="00F67390">
        <w:t>des Rechnungsprüfungsorgans,</w:t>
      </w:r>
    </w:p>
    <w:p w14:paraId="49A882B2" w14:textId="77777777" w:rsidR="00F67390" w:rsidRDefault="00F67390" w:rsidP="00F67390">
      <w:pPr>
        <w:autoSpaceDE w:val="0"/>
        <w:autoSpaceDN w:val="0"/>
        <w:adjustRightInd w:val="0"/>
        <w:spacing w:line="240" w:lineRule="auto"/>
        <w:ind w:left="284"/>
        <w:rPr>
          <w:rFonts w:ascii="TimesTen-Roman" w:hAnsi="TimesTen-Roman" w:cs="TimesTen-Roman"/>
          <w:sz w:val="25"/>
          <w:szCs w:val="25"/>
        </w:rPr>
      </w:pPr>
      <w:r w:rsidRPr="00F67390">
        <w:t>c. Genehmigung der Jahresrechnung</w:t>
      </w:r>
      <w:r>
        <w:rPr>
          <w:rFonts w:ascii="TimesTen-Roman" w:hAnsi="TimesTen-Roman" w:cs="TimesTen-Roman"/>
          <w:sz w:val="25"/>
          <w:szCs w:val="25"/>
        </w:rPr>
        <w:t>,</w:t>
      </w:r>
    </w:p>
    <w:p w14:paraId="79A70E7E" w14:textId="77777777" w:rsidR="00F67390" w:rsidRPr="009E13B3" w:rsidRDefault="00F67390" w:rsidP="008115E6">
      <w:pPr>
        <w:pStyle w:val="Default"/>
        <w:spacing w:line="276" w:lineRule="auto"/>
        <w:rPr>
          <w:rFonts w:ascii="Arial" w:hAnsi="Arial" w:cs="Arial"/>
          <w:b/>
          <w:bCs/>
          <w:sz w:val="22"/>
          <w:szCs w:val="22"/>
        </w:rPr>
      </w:pPr>
    </w:p>
    <w:p w14:paraId="7BE2F18F" w14:textId="77777777" w:rsidR="00D9676D" w:rsidRPr="009E13B3" w:rsidRDefault="00D9676D" w:rsidP="00D9676D">
      <w:pPr>
        <w:autoSpaceDE w:val="0"/>
        <w:autoSpaceDN w:val="0"/>
        <w:adjustRightInd w:val="0"/>
        <w:spacing w:line="240" w:lineRule="auto"/>
        <w:rPr>
          <w:b/>
          <w:i/>
          <w:iCs/>
        </w:rPr>
      </w:pPr>
      <w:r w:rsidRPr="009E13B3">
        <w:rPr>
          <w:b/>
          <w:i/>
          <w:iCs/>
        </w:rPr>
        <w:t>§ 17 Jahresbericht</w:t>
      </w:r>
    </w:p>
    <w:p w14:paraId="67C63932" w14:textId="33C7892C" w:rsidR="00D9676D" w:rsidRPr="009E13B3" w:rsidRDefault="00D9676D" w:rsidP="00D9676D">
      <w:pPr>
        <w:autoSpaceDE w:val="0"/>
        <w:autoSpaceDN w:val="0"/>
        <w:adjustRightInd w:val="0"/>
        <w:spacing w:line="240" w:lineRule="auto"/>
      </w:pPr>
      <w:r w:rsidRPr="00F67390">
        <w:rPr>
          <w:vertAlign w:val="superscript"/>
        </w:rPr>
        <w:t>1</w:t>
      </w:r>
      <w:r w:rsidRPr="009E13B3">
        <w:t xml:space="preserve"> Der Gemeinderat legt im Jahresbericht Rechenschaft ab über die Umsetzung des</w:t>
      </w:r>
      <w:r w:rsidR="009E13B3">
        <w:t xml:space="preserve"> </w:t>
      </w:r>
      <w:proofErr w:type="spellStart"/>
      <w:r w:rsidRPr="009E13B3">
        <w:t>Legislaturprogramms</w:t>
      </w:r>
      <w:proofErr w:type="spellEnd"/>
      <w:r w:rsidRPr="009E13B3">
        <w:t xml:space="preserve"> sowie über die Leistungen und Finanzen der Gemeinde im</w:t>
      </w:r>
      <w:r w:rsidR="009E13B3">
        <w:t xml:space="preserve"> </w:t>
      </w:r>
      <w:r w:rsidRPr="009E13B3">
        <w:t>vergangenen Jahr.</w:t>
      </w:r>
    </w:p>
    <w:p w14:paraId="3A8D2F9F" w14:textId="77777777" w:rsidR="00D9676D" w:rsidRPr="009E13B3" w:rsidRDefault="00D9676D" w:rsidP="00D9676D">
      <w:pPr>
        <w:autoSpaceDE w:val="0"/>
        <w:autoSpaceDN w:val="0"/>
        <w:adjustRightInd w:val="0"/>
        <w:spacing w:line="240" w:lineRule="auto"/>
      </w:pPr>
      <w:r w:rsidRPr="00F67390">
        <w:rPr>
          <w:vertAlign w:val="superscript"/>
        </w:rPr>
        <w:t>2</w:t>
      </w:r>
      <w:r w:rsidRPr="009E13B3">
        <w:t xml:space="preserve"> Der Jahresbericht enthält insbesondere</w:t>
      </w:r>
    </w:p>
    <w:p w14:paraId="5568B549" w14:textId="77777777" w:rsidR="00D9676D" w:rsidRPr="009E13B3" w:rsidRDefault="00D9676D" w:rsidP="009E13B3">
      <w:pPr>
        <w:autoSpaceDE w:val="0"/>
        <w:autoSpaceDN w:val="0"/>
        <w:adjustRightInd w:val="0"/>
        <w:spacing w:line="240" w:lineRule="auto"/>
        <w:ind w:left="284"/>
      </w:pPr>
      <w:r w:rsidRPr="009E13B3">
        <w:t xml:space="preserve">a. den Bericht über die Umsetzung des </w:t>
      </w:r>
      <w:proofErr w:type="spellStart"/>
      <w:r w:rsidRPr="009E13B3">
        <w:t>Legislaturprogramms</w:t>
      </w:r>
      <w:proofErr w:type="spellEnd"/>
      <w:r w:rsidRPr="009E13B3">
        <w:t>,</w:t>
      </w:r>
    </w:p>
    <w:p w14:paraId="2CFF9926" w14:textId="77777777" w:rsidR="00D9676D" w:rsidRPr="009E13B3" w:rsidRDefault="00D9676D" w:rsidP="009E13B3">
      <w:pPr>
        <w:autoSpaceDE w:val="0"/>
        <w:autoSpaceDN w:val="0"/>
        <w:adjustRightInd w:val="0"/>
        <w:spacing w:line="240" w:lineRule="auto"/>
        <w:ind w:left="284"/>
      </w:pPr>
      <w:r w:rsidRPr="009E13B3">
        <w:t xml:space="preserve">b. </w:t>
      </w:r>
      <w:proofErr w:type="gramStart"/>
      <w:r w:rsidRPr="009E13B3">
        <w:t>die Berichte</w:t>
      </w:r>
      <w:proofErr w:type="gramEnd"/>
      <w:r w:rsidRPr="009E13B3">
        <w:t xml:space="preserve"> zu den Aufgabenbereichen,</w:t>
      </w:r>
    </w:p>
    <w:p w14:paraId="64A3024C" w14:textId="77777777" w:rsidR="00D9676D" w:rsidRPr="009E13B3" w:rsidRDefault="00D9676D" w:rsidP="009E13B3">
      <w:pPr>
        <w:autoSpaceDE w:val="0"/>
        <w:autoSpaceDN w:val="0"/>
        <w:adjustRightInd w:val="0"/>
        <w:spacing w:line="240" w:lineRule="auto"/>
        <w:ind w:left="284"/>
      </w:pPr>
      <w:r w:rsidRPr="009E13B3">
        <w:lastRenderedPageBreak/>
        <w:t>c. die Jahresrechnung,</w:t>
      </w:r>
    </w:p>
    <w:p w14:paraId="5C9BFFFD" w14:textId="77777777" w:rsidR="00D9676D" w:rsidRPr="009E13B3" w:rsidRDefault="00D9676D" w:rsidP="009E13B3">
      <w:pPr>
        <w:autoSpaceDE w:val="0"/>
        <w:autoSpaceDN w:val="0"/>
        <w:adjustRightInd w:val="0"/>
        <w:spacing w:line="240" w:lineRule="auto"/>
        <w:ind w:left="284"/>
      </w:pPr>
      <w:r w:rsidRPr="009E13B3">
        <w:t>d. den Prüfungsbericht des Rechnungsprüfungsorgans,</w:t>
      </w:r>
    </w:p>
    <w:p w14:paraId="67B879B4" w14:textId="77777777" w:rsidR="00D9676D" w:rsidRPr="009E13B3" w:rsidRDefault="00D9676D" w:rsidP="009E13B3">
      <w:pPr>
        <w:autoSpaceDE w:val="0"/>
        <w:autoSpaceDN w:val="0"/>
        <w:adjustRightInd w:val="0"/>
        <w:spacing w:line="240" w:lineRule="auto"/>
        <w:ind w:left="284"/>
      </w:pPr>
      <w:r w:rsidRPr="009E13B3">
        <w:t>e. den Kontrollbericht der Finanzaufsicht.</w:t>
      </w:r>
    </w:p>
    <w:p w14:paraId="2B21E4B4" w14:textId="77777777" w:rsidR="00D9676D" w:rsidRPr="009E13B3" w:rsidRDefault="00D9676D" w:rsidP="00D9676D">
      <w:pPr>
        <w:autoSpaceDE w:val="0"/>
        <w:autoSpaceDN w:val="0"/>
        <w:adjustRightInd w:val="0"/>
        <w:spacing w:line="240" w:lineRule="auto"/>
      </w:pPr>
      <w:r w:rsidRPr="00F67390">
        <w:rPr>
          <w:vertAlign w:val="superscript"/>
        </w:rPr>
        <w:t>3</w:t>
      </w:r>
      <w:r w:rsidRPr="009E13B3">
        <w:t xml:space="preserve"> Der Gemeinderat unterbreitet den Stimmberechtigten oder dem Gemeindeparlament</w:t>
      </w:r>
    </w:p>
    <w:p w14:paraId="442A4744" w14:textId="4E4F9FF6" w:rsidR="00D9676D" w:rsidRPr="009E13B3" w:rsidRDefault="00D9676D" w:rsidP="00D9676D">
      <w:pPr>
        <w:pStyle w:val="Default"/>
        <w:spacing w:line="276" w:lineRule="auto"/>
        <w:rPr>
          <w:rFonts w:ascii="Arial" w:hAnsi="Arial" w:cs="Arial"/>
          <w:b/>
          <w:bCs/>
          <w:sz w:val="22"/>
          <w:szCs w:val="22"/>
        </w:rPr>
      </w:pPr>
      <w:r w:rsidRPr="009E13B3">
        <w:rPr>
          <w:rFonts w:ascii="Arial" w:hAnsi="Arial" w:cs="Arial"/>
          <w:sz w:val="22"/>
          <w:szCs w:val="22"/>
        </w:rPr>
        <w:t>den Jahresbericht zur Genehmigung.</w:t>
      </w:r>
    </w:p>
    <w:p w14:paraId="3A171DAD" w14:textId="6597992B" w:rsidR="00D9676D" w:rsidRDefault="00D9676D" w:rsidP="008115E6">
      <w:pPr>
        <w:pStyle w:val="Default"/>
        <w:spacing w:line="276" w:lineRule="auto"/>
        <w:rPr>
          <w:rFonts w:ascii="Arial" w:hAnsi="Arial" w:cs="Arial"/>
          <w:b/>
          <w:bCs/>
          <w:sz w:val="22"/>
          <w:szCs w:val="22"/>
        </w:rPr>
      </w:pPr>
    </w:p>
    <w:p w14:paraId="6FC71DE3" w14:textId="77777777" w:rsidR="00F67390" w:rsidRPr="00F67390" w:rsidRDefault="00F67390" w:rsidP="00F67390">
      <w:pPr>
        <w:autoSpaceDE w:val="0"/>
        <w:autoSpaceDN w:val="0"/>
        <w:adjustRightInd w:val="0"/>
        <w:spacing w:line="240" w:lineRule="auto"/>
        <w:rPr>
          <w:b/>
          <w:i/>
          <w:iCs/>
        </w:rPr>
      </w:pPr>
      <w:r w:rsidRPr="00F67390">
        <w:rPr>
          <w:b/>
          <w:i/>
          <w:iCs/>
        </w:rPr>
        <w:t>§ 60 Rechnungsprüfungsorgan</w:t>
      </w:r>
    </w:p>
    <w:p w14:paraId="010F2E7C" w14:textId="698898C6" w:rsidR="00F67390" w:rsidRPr="00F67390" w:rsidRDefault="00F67390" w:rsidP="00F67390">
      <w:pPr>
        <w:autoSpaceDE w:val="0"/>
        <w:autoSpaceDN w:val="0"/>
        <w:adjustRightInd w:val="0"/>
        <w:spacing w:line="240" w:lineRule="auto"/>
      </w:pPr>
      <w:r w:rsidRPr="00F67390">
        <w:rPr>
          <w:vertAlign w:val="superscript"/>
        </w:rPr>
        <w:t>1</w:t>
      </w:r>
      <w:r w:rsidRPr="00F67390">
        <w:t xml:space="preserve"> Die Stimmberechtigten oder das Gemeindeparlament wählen als Rechnungsprüfungsorgan eine Rechnungskommission oder bestimmen ein selbständiges und unabhängiges Fachorgan der Verwaltung oder eine externe Revisionsstelle.</w:t>
      </w:r>
    </w:p>
    <w:p w14:paraId="03DBF359" w14:textId="7E5F58E9" w:rsidR="00F67390" w:rsidRPr="00F67390" w:rsidRDefault="00F67390" w:rsidP="00F67390">
      <w:pPr>
        <w:autoSpaceDE w:val="0"/>
        <w:autoSpaceDN w:val="0"/>
        <w:adjustRightInd w:val="0"/>
        <w:spacing w:line="240" w:lineRule="auto"/>
        <w:rPr>
          <w:b/>
          <w:bCs/>
        </w:rPr>
      </w:pPr>
      <w:r w:rsidRPr="00F67390">
        <w:rPr>
          <w:vertAlign w:val="superscript"/>
        </w:rPr>
        <w:t>2</w:t>
      </w:r>
      <w:r w:rsidRPr="00F67390">
        <w:t xml:space="preserve"> Das Rechnungsprüfungsorgan kann zur Erfüllung seiner Aufgaben Einsicht in die Akten der Gemeinde nehmen. Die Gemeindeorgane sind verpflichtet, die notwendigen Auskünfte zu geben.</w:t>
      </w:r>
    </w:p>
    <w:p w14:paraId="39DB1ED3" w14:textId="4BE00C64" w:rsidR="00F67390" w:rsidRDefault="00F67390" w:rsidP="008115E6">
      <w:pPr>
        <w:pStyle w:val="Default"/>
        <w:spacing w:line="276" w:lineRule="auto"/>
        <w:rPr>
          <w:rFonts w:ascii="Arial" w:hAnsi="Arial" w:cs="Arial"/>
          <w:b/>
          <w:bCs/>
          <w:sz w:val="22"/>
          <w:szCs w:val="22"/>
        </w:rPr>
      </w:pPr>
    </w:p>
    <w:p w14:paraId="4606EF69" w14:textId="33B921E5" w:rsidR="00F67390" w:rsidRPr="00F67390" w:rsidRDefault="00F67390" w:rsidP="00F67390">
      <w:pPr>
        <w:autoSpaceDE w:val="0"/>
        <w:autoSpaceDN w:val="0"/>
        <w:adjustRightInd w:val="0"/>
        <w:spacing w:line="240" w:lineRule="auto"/>
        <w:rPr>
          <w:b/>
          <w:i/>
          <w:iCs/>
        </w:rPr>
      </w:pPr>
      <w:r w:rsidRPr="00F67390">
        <w:rPr>
          <w:b/>
          <w:i/>
          <w:iCs/>
        </w:rPr>
        <w:t>§ 65 Berichterstattung</w:t>
      </w:r>
    </w:p>
    <w:p w14:paraId="7EA971D8" w14:textId="151DCADD" w:rsidR="00F67390" w:rsidRPr="00F67390" w:rsidRDefault="009864CF" w:rsidP="00F67390">
      <w:pPr>
        <w:autoSpaceDE w:val="0"/>
        <w:autoSpaceDN w:val="0"/>
        <w:adjustRightInd w:val="0"/>
        <w:spacing w:line="240" w:lineRule="auto"/>
      </w:pPr>
      <w:r>
        <w:rPr>
          <w:vertAlign w:val="superscript"/>
        </w:rPr>
        <w:t>1</w:t>
      </w:r>
      <w:r>
        <w:t xml:space="preserve"> D</w:t>
      </w:r>
      <w:r w:rsidR="00F67390" w:rsidRPr="00F67390">
        <w:t>as Rechnungsprüfungsorgan erstattet dem Gemeinderat schriftlich umfassend</w:t>
      </w:r>
      <w:r w:rsidR="00F67390">
        <w:t xml:space="preserve"> </w:t>
      </w:r>
      <w:r w:rsidR="00F67390" w:rsidRPr="00F67390">
        <w:t>Bericht. Der Bericht enthält Feststellungen über die Rechnungslegung, das interne</w:t>
      </w:r>
      <w:r w:rsidR="00F67390">
        <w:t xml:space="preserve"> </w:t>
      </w:r>
      <w:r w:rsidR="00F67390" w:rsidRPr="00F67390">
        <w:t>Kontrollsystem sowie die Durchführung und das Ergebnis der Revision.</w:t>
      </w:r>
    </w:p>
    <w:p w14:paraId="6D4823EE" w14:textId="5BDF3651" w:rsidR="00F67390" w:rsidRDefault="00F67390" w:rsidP="00F67390">
      <w:pPr>
        <w:autoSpaceDE w:val="0"/>
        <w:autoSpaceDN w:val="0"/>
        <w:adjustRightInd w:val="0"/>
        <w:spacing w:line="240" w:lineRule="auto"/>
      </w:pPr>
      <w:r w:rsidRPr="00F67390">
        <w:rPr>
          <w:vertAlign w:val="superscript"/>
        </w:rPr>
        <w:t>2</w:t>
      </w:r>
      <w:r w:rsidRPr="00F67390">
        <w:t xml:space="preserve"> Das Rechnungsprüfungsorgan verfasst zuhanden der Stimmberechtigten oder des</w:t>
      </w:r>
      <w:r>
        <w:t xml:space="preserve"> </w:t>
      </w:r>
      <w:r w:rsidRPr="00F67390">
        <w:t>Gemeindeparlaments einen zusammenfassenden Bericht über das Ergebnis der</w:t>
      </w:r>
      <w:r>
        <w:t xml:space="preserve"> </w:t>
      </w:r>
      <w:r w:rsidRPr="00F67390">
        <w:t>Revision und zu den Abrechnungen über Sonder- und Zusatzkredite. Es gibt zur</w:t>
      </w:r>
      <w:r>
        <w:t xml:space="preserve"> </w:t>
      </w:r>
      <w:r w:rsidRPr="00F67390">
        <w:t>Genehmigung der Jahresrechnung eine Empfehlung ab.</w:t>
      </w:r>
    </w:p>
    <w:p w14:paraId="5BCC1B82" w14:textId="4BA55293" w:rsidR="00F67390" w:rsidRDefault="00F67390" w:rsidP="00F67390">
      <w:pPr>
        <w:autoSpaceDE w:val="0"/>
        <w:autoSpaceDN w:val="0"/>
        <w:adjustRightInd w:val="0"/>
        <w:spacing w:line="240" w:lineRule="auto"/>
      </w:pPr>
    </w:p>
    <w:p w14:paraId="205DB895" w14:textId="77777777" w:rsidR="00F67390" w:rsidRPr="00F67390" w:rsidRDefault="00F67390" w:rsidP="00F67390">
      <w:pPr>
        <w:autoSpaceDE w:val="0"/>
        <w:autoSpaceDN w:val="0"/>
        <w:adjustRightInd w:val="0"/>
        <w:spacing w:line="240" w:lineRule="auto"/>
      </w:pPr>
    </w:p>
    <w:p w14:paraId="0F4AC64F" w14:textId="69C5B22F" w:rsidR="00F67390" w:rsidRDefault="00F67390" w:rsidP="00F67390">
      <w:pPr>
        <w:autoSpaceDE w:val="0"/>
        <w:autoSpaceDN w:val="0"/>
        <w:adjustRightInd w:val="0"/>
        <w:spacing w:line="240" w:lineRule="auto"/>
        <w:rPr>
          <w:b/>
          <w:bCs/>
          <w:sz w:val="24"/>
          <w:szCs w:val="24"/>
        </w:rPr>
      </w:pPr>
      <w:r w:rsidRPr="009E13B3">
        <w:rPr>
          <w:b/>
          <w:bCs/>
          <w:sz w:val="24"/>
          <w:szCs w:val="24"/>
        </w:rPr>
        <w:t>Gesetz über den Finanzhaushalt der Gemeinden</w:t>
      </w:r>
    </w:p>
    <w:p w14:paraId="6051A47E" w14:textId="4C5DA688" w:rsidR="00F67390" w:rsidRDefault="00F67390" w:rsidP="00F67390">
      <w:pPr>
        <w:autoSpaceDE w:val="0"/>
        <w:autoSpaceDN w:val="0"/>
        <w:adjustRightInd w:val="0"/>
        <w:spacing w:line="240" w:lineRule="auto"/>
        <w:rPr>
          <w:b/>
          <w:bCs/>
          <w:sz w:val="24"/>
          <w:szCs w:val="24"/>
        </w:rPr>
      </w:pPr>
    </w:p>
    <w:p w14:paraId="178E1D9A" w14:textId="77777777" w:rsidR="00F67390" w:rsidRDefault="00F67390" w:rsidP="00F67390">
      <w:pPr>
        <w:autoSpaceDE w:val="0"/>
        <w:autoSpaceDN w:val="0"/>
        <w:adjustRightInd w:val="0"/>
        <w:spacing w:line="240" w:lineRule="auto"/>
        <w:rPr>
          <w:b/>
          <w:i/>
          <w:iCs/>
        </w:rPr>
      </w:pPr>
      <w:r>
        <w:rPr>
          <w:b/>
          <w:i/>
          <w:iCs/>
        </w:rPr>
        <w:t>§ 4</w:t>
      </w:r>
      <w:r w:rsidRPr="00F67390">
        <w:rPr>
          <w:b/>
          <w:i/>
          <w:iCs/>
        </w:rPr>
        <w:t xml:space="preserve"> </w:t>
      </w:r>
      <w:r>
        <w:rPr>
          <w:b/>
          <w:i/>
          <w:iCs/>
        </w:rPr>
        <w:t>Nachweis der gesunden Entwicklung des Finanzhaushaltes</w:t>
      </w:r>
    </w:p>
    <w:p w14:paraId="3B042343" w14:textId="0E8A29F0" w:rsidR="009864CF" w:rsidRDefault="009864CF" w:rsidP="00F67390">
      <w:pPr>
        <w:autoSpaceDE w:val="0"/>
        <w:autoSpaceDN w:val="0"/>
        <w:adjustRightInd w:val="0"/>
        <w:spacing w:line="240" w:lineRule="auto"/>
        <w:rPr>
          <w:iCs/>
        </w:rPr>
      </w:pPr>
      <w:r w:rsidRPr="009864CF">
        <w:rPr>
          <w:iCs/>
          <w:vertAlign w:val="superscript"/>
        </w:rPr>
        <w:t>1</w:t>
      </w:r>
      <w:r w:rsidRPr="009864CF">
        <w:rPr>
          <w:iCs/>
        </w:rPr>
        <w:t xml:space="preserve"> Im A</w:t>
      </w:r>
      <w:r w:rsidR="00F67390" w:rsidRPr="009864CF">
        <w:rPr>
          <w:iCs/>
        </w:rPr>
        <w:t xml:space="preserve">ufgaben- und </w:t>
      </w:r>
      <w:r w:rsidRPr="009864CF">
        <w:rPr>
          <w:iCs/>
        </w:rPr>
        <w:t>Finanzplan</w:t>
      </w:r>
      <w:r w:rsidR="00F67390" w:rsidRPr="009864CF">
        <w:rPr>
          <w:iCs/>
        </w:rPr>
        <w:t xml:space="preserve"> h</w:t>
      </w:r>
      <w:r w:rsidRPr="009864CF">
        <w:rPr>
          <w:iCs/>
        </w:rPr>
        <w:t>at der G</w:t>
      </w:r>
      <w:r w:rsidR="00F67390" w:rsidRPr="009864CF">
        <w:rPr>
          <w:iCs/>
        </w:rPr>
        <w:t xml:space="preserve">emeinderat die gesunde Entwicklung des Finanzhaushaltes insbesondere mit den Finanzkennzahlen gemäss </w:t>
      </w:r>
      <w:r w:rsidRPr="009864CF">
        <w:rPr>
          <w:iCs/>
        </w:rPr>
        <w:t>§ 2 nachzuweisen.</w:t>
      </w:r>
    </w:p>
    <w:p w14:paraId="6577846C" w14:textId="027EA973" w:rsidR="009864CF" w:rsidRPr="009864CF" w:rsidRDefault="009864CF" w:rsidP="00F67390">
      <w:pPr>
        <w:autoSpaceDE w:val="0"/>
        <w:autoSpaceDN w:val="0"/>
        <w:adjustRightInd w:val="0"/>
        <w:spacing w:line="240" w:lineRule="auto"/>
        <w:rPr>
          <w:iCs/>
        </w:rPr>
      </w:pPr>
      <w:r w:rsidRPr="009864CF">
        <w:rPr>
          <w:iCs/>
          <w:vertAlign w:val="superscript"/>
        </w:rPr>
        <w:t>2</w:t>
      </w:r>
      <w:r>
        <w:rPr>
          <w:iCs/>
        </w:rPr>
        <w:t xml:space="preserve"> Wenn die Bandbreiten der Finanzkennzahlen gemäss </w:t>
      </w:r>
      <w:r w:rsidRPr="009864CF">
        <w:rPr>
          <w:iCs/>
        </w:rPr>
        <w:t xml:space="preserve">§ 3 nicht </w:t>
      </w:r>
      <w:r>
        <w:rPr>
          <w:iCs/>
        </w:rPr>
        <w:t>eingehalten werden, hat der G</w:t>
      </w:r>
      <w:r w:rsidRPr="009864CF">
        <w:rPr>
          <w:iCs/>
        </w:rPr>
        <w:t>emeinderat die Abweichungen zu begründen und nötigenfalls Korr</w:t>
      </w:r>
      <w:r>
        <w:rPr>
          <w:iCs/>
        </w:rPr>
        <w:t>ekturmassnahmen umz</w:t>
      </w:r>
      <w:r w:rsidRPr="009864CF">
        <w:rPr>
          <w:iCs/>
        </w:rPr>
        <w:t>usetzen beziehungsweise auf</w:t>
      </w:r>
      <w:r>
        <w:rPr>
          <w:iCs/>
        </w:rPr>
        <w:t>zu</w:t>
      </w:r>
      <w:r w:rsidRPr="009864CF">
        <w:rPr>
          <w:iCs/>
        </w:rPr>
        <w:t>zeigen.</w:t>
      </w:r>
    </w:p>
    <w:p w14:paraId="5DEF8BEC" w14:textId="77777777" w:rsidR="009864CF" w:rsidRPr="009864CF" w:rsidRDefault="009864CF" w:rsidP="00F67390">
      <w:pPr>
        <w:autoSpaceDE w:val="0"/>
        <w:autoSpaceDN w:val="0"/>
        <w:adjustRightInd w:val="0"/>
        <w:spacing w:line="240" w:lineRule="auto"/>
        <w:rPr>
          <w:iCs/>
        </w:rPr>
      </w:pPr>
    </w:p>
    <w:p w14:paraId="315505D9" w14:textId="622730D6" w:rsidR="00281313" w:rsidRDefault="009864CF" w:rsidP="00F67390">
      <w:pPr>
        <w:autoSpaceDE w:val="0"/>
        <w:autoSpaceDN w:val="0"/>
        <w:adjustRightInd w:val="0"/>
        <w:spacing w:line="240" w:lineRule="auto"/>
        <w:rPr>
          <w:b/>
          <w:i/>
          <w:iCs/>
        </w:rPr>
      </w:pPr>
      <w:r>
        <w:rPr>
          <w:b/>
          <w:i/>
          <w:iCs/>
        </w:rPr>
        <w:t>§ 5 Aufgabenbereiche</w:t>
      </w:r>
    </w:p>
    <w:p w14:paraId="14897BE1" w14:textId="2BDB86FC" w:rsidR="009864CF" w:rsidRDefault="009864CF" w:rsidP="00F67390">
      <w:pPr>
        <w:autoSpaceDE w:val="0"/>
        <w:autoSpaceDN w:val="0"/>
        <w:adjustRightInd w:val="0"/>
        <w:spacing w:line="240" w:lineRule="auto"/>
        <w:rPr>
          <w:iCs/>
        </w:rPr>
      </w:pPr>
      <w:r w:rsidRPr="009864CF">
        <w:rPr>
          <w:iCs/>
          <w:vertAlign w:val="superscript"/>
        </w:rPr>
        <w:t>1</w:t>
      </w:r>
      <w:r w:rsidRPr="009864CF">
        <w:rPr>
          <w:iCs/>
        </w:rPr>
        <w:t xml:space="preserve"> Im Aufgaben- und Finanzplan sind zu jedem Aufgabenbereich insbesondere aufzuzeigen: </w:t>
      </w:r>
    </w:p>
    <w:p w14:paraId="1FD6300A" w14:textId="0C218901" w:rsidR="009864CF" w:rsidRDefault="009864CF" w:rsidP="009864CF">
      <w:pPr>
        <w:autoSpaceDE w:val="0"/>
        <w:autoSpaceDN w:val="0"/>
        <w:adjustRightInd w:val="0"/>
        <w:spacing w:line="240" w:lineRule="auto"/>
        <w:ind w:left="284"/>
        <w:rPr>
          <w:iCs/>
        </w:rPr>
      </w:pPr>
      <w:r>
        <w:rPr>
          <w:iCs/>
        </w:rPr>
        <w:t>a. der politische Leistungsauftrag,</w:t>
      </w:r>
    </w:p>
    <w:p w14:paraId="7EBD5CA3" w14:textId="09F9A466" w:rsidR="009864CF" w:rsidRDefault="009864CF" w:rsidP="009864CF">
      <w:pPr>
        <w:autoSpaceDE w:val="0"/>
        <w:autoSpaceDN w:val="0"/>
        <w:adjustRightInd w:val="0"/>
        <w:spacing w:line="240" w:lineRule="auto"/>
        <w:ind w:left="284"/>
        <w:rPr>
          <w:iCs/>
        </w:rPr>
      </w:pPr>
      <w:r>
        <w:rPr>
          <w:iCs/>
        </w:rPr>
        <w:t xml:space="preserve">b. </w:t>
      </w:r>
      <w:proofErr w:type="gramStart"/>
      <w:r>
        <w:rPr>
          <w:iCs/>
        </w:rPr>
        <w:t>der Bezug</w:t>
      </w:r>
      <w:proofErr w:type="gramEnd"/>
      <w:r>
        <w:rPr>
          <w:iCs/>
        </w:rPr>
        <w:t xml:space="preserve"> zum </w:t>
      </w:r>
      <w:proofErr w:type="spellStart"/>
      <w:r>
        <w:rPr>
          <w:iCs/>
        </w:rPr>
        <w:t>Legislaturprogramm</w:t>
      </w:r>
      <w:proofErr w:type="spellEnd"/>
      <w:r>
        <w:rPr>
          <w:iCs/>
        </w:rPr>
        <w:t>,</w:t>
      </w:r>
    </w:p>
    <w:p w14:paraId="49249CE5" w14:textId="7AB8384F" w:rsidR="009864CF" w:rsidRDefault="009864CF" w:rsidP="009864CF">
      <w:pPr>
        <w:autoSpaceDE w:val="0"/>
        <w:autoSpaceDN w:val="0"/>
        <w:adjustRightInd w:val="0"/>
        <w:spacing w:line="240" w:lineRule="auto"/>
        <w:ind w:left="284"/>
        <w:rPr>
          <w:iCs/>
        </w:rPr>
      </w:pPr>
      <w:r>
        <w:rPr>
          <w:iCs/>
        </w:rPr>
        <w:t>c. die Massnahmen und Projekte mit finanziellen Konsequenzen,</w:t>
      </w:r>
    </w:p>
    <w:p w14:paraId="08551C66" w14:textId="03F936E5" w:rsidR="009864CF" w:rsidRDefault="009864CF" w:rsidP="009864CF">
      <w:pPr>
        <w:autoSpaceDE w:val="0"/>
        <w:autoSpaceDN w:val="0"/>
        <w:adjustRightInd w:val="0"/>
        <w:spacing w:line="240" w:lineRule="auto"/>
        <w:ind w:left="284"/>
        <w:rPr>
          <w:iCs/>
        </w:rPr>
      </w:pPr>
      <w:r>
        <w:rPr>
          <w:iCs/>
        </w:rPr>
        <w:t>d. die Messgrössen,</w:t>
      </w:r>
    </w:p>
    <w:p w14:paraId="0ABBB075" w14:textId="165C4AB3" w:rsidR="009864CF" w:rsidRPr="009864CF" w:rsidRDefault="009864CF" w:rsidP="009864CF">
      <w:pPr>
        <w:autoSpaceDE w:val="0"/>
        <w:autoSpaceDN w:val="0"/>
        <w:adjustRightInd w:val="0"/>
        <w:spacing w:line="240" w:lineRule="auto"/>
        <w:ind w:left="284"/>
        <w:rPr>
          <w:iCs/>
        </w:rPr>
      </w:pPr>
      <w:r>
        <w:rPr>
          <w:iCs/>
        </w:rPr>
        <w:t>e. die Entwicklung der Finanzen.</w:t>
      </w:r>
    </w:p>
    <w:p w14:paraId="0D52DC94" w14:textId="51654FF4" w:rsidR="008115E6" w:rsidRDefault="008115E6" w:rsidP="008115E6">
      <w:pPr>
        <w:pStyle w:val="Default"/>
        <w:spacing w:line="276" w:lineRule="auto"/>
        <w:rPr>
          <w:rFonts w:ascii="Arial" w:hAnsi="Arial" w:cs="Arial"/>
          <w:i/>
          <w:iCs/>
          <w:sz w:val="22"/>
          <w:szCs w:val="22"/>
        </w:rPr>
      </w:pPr>
    </w:p>
    <w:p w14:paraId="059F6FFB" w14:textId="77777777" w:rsidR="009864CF" w:rsidRDefault="009864CF" w:rsidP="009864CF">
      <w:pPr>
        <w:autoSpaceDE w:val="0"/>
        <w:autoSpaceDN w:val="0"/>
        <w:adjustRightInd w:val="0"/>
        <w:spacing w:line="240" w:lineRule="auto"/>
        <w:rPr>
          <w:b/>
          <w:i/>
          <w:iCs/>
        </w:rPr>
      </w:pPr>
      <w:r>
        <w:rPr>
          <w:b/>
          <w:i/>
          <w:iCs/>
        </w:rPr>
        <w:t>§ 12 Verfahren</w:t>
      </w:r>
    </w:p>
    <w:p w14:paraId="6CE8FA3B" w14:textId="2611487C" w:rsidR="009864CF" w:rsidRDefault="009864CF" w:rsidP="009864CF">
      <w:pPr>
        <w:autoSpaceDE w:val="0"/>
        <w:autoSpaceDN w:val="0"/>
        <w:adjustRightInd w:val="0"/>
        <w:spacing w:line="240" w:lineRule="auto"/>
        <w:rPr>
          <w:iCs/>
        </w:rPr>
      </w:pPr>
      <w:r w:rsidRPr="009864CF">
        <w:rPr>
          <w:iCs/>
          <w:vertAlign w:val="superscript"/>
        </w:rPr>
        <w:t>1</w:t>
      </w:r>
      <w:r>
        <w:rPr>
          <w:iCs/>
        </w:rPr>
        <w:t xml:space="preserve"> Der G</w:t>
      </w:r>
      <w:r w:rsidRPr="009864CF">
        <w:rPr>
          <w:iCs/>
        </w:rPr>
        <w:t xml:space="preserve">emeinderat </w:t>
      </w:r>
      <w:r>
        <w:rPr>
          <w:iCs/>
        </w:rPr>
        <w:t>legt den Jahresbericht spätestens im Juni zur Genehmigung vor.</w:t>
      </w:r>
    </w:p>
    <w:p w14:paraId="5D277321" w14:textId="27DE6604" w:rsidR="009864CF" w:rsidRPr="009864CF" w:rsidRDefault="009864CF" w:rsidP="009864CF">
      <w:pPr>
        <w:autoSpaceDE w:val="0"/>
        <w:autoSpaceDN w:val="0"/>
        <w:adjustRightInd w:val="0"/>
        <w:spacing w:line="240" w:lineRule="auto"/>
        <w:rPr>
          <w:iCs/>
        </w:rPr>
      </w:pPr>
      <w:r w:rsidRPr="009864CF">
        <w:rPr>
          <w:iCs/>
          <w:vertAlign w:val="superscript"/>
        </w:rPr>
        <w:t>2</w:t>
      </w:r>
      <w:r>
        <w:rPr>
          <w:iCs/>
        </w:rPr>
        <w:t xml:space="preserve"> Die Jahresrechnung stellt die Rechnungswerte pro Aufgabenbereich den Budgetkrediten, ergänzt um Nachtragskredite und Kreditübertragungen, gegenüber.</w:t>
      </w:r>
    </w:p>
    <w:p w14:paraId="36B928A5" w14:textId="3D327FF7" w:rsidR="009864CF" w:rsidRDefault="009864CF" w:rsidP="008115E6">
      <w:pPr>
        <w:pStyle w:val="Default"/>
        <w:spacing w:line="276" w:lineRule="auto"/>
        <w:rPr>
          <w:rFonts w:ascii="Arial" w:hAnsi="Arial" w:cs="Arial"/>
          <w:i/>
          <w:iCs/>
          <w:sz w:val="22"/>
          <w:szCs w:val="22"/>
        </w:rPr>
      </w:pPr>
    </w:p>
    <w:p w14:paraId="36303FDF" w14:textId="4D71B47F" w:rsidR="009864CF" w:rsidRDefault="009864CF" w:rsidP="009864CF">
      <w:pPr>
        <w:autoSpaceDE w:val="0"/>
        <w:autoSpaceDN w:val="0"/>
        <w:adjustRightInd w:val="0"/>
        <w:spacing w:line="240" w:lineRule="auto"/>
        <w:rPr>
          <w:b/>
          <w:i/>
          <w:iCs/>
        </w:rPr>
      </w:pPr>
      <w:r>
        <w:rPr>
          <w:b/>
          <w:i/>
          <w:iCs/>
        </w:rPr>
        <w:t>§ 13 Nichtgenehmigung des Jahresberichts</w:t>
      </w:r>
    </w:p>
    <w:p w14:paraId="1E264155" w14:textId="3458937A" w:rsidR="009864CF" w:rsidRDefault="009864CF" w:rsidP="009864CF">
      <w:pPr>
        <w:autoSpaceDE w:val="0"/>
        <w:autoSpaceDN w:val="0"/>
        <w:adjustRightInd w:val="0"/>
        <w:spacing w:line="240" w:lineRule="auto"/>
        <w:rPr>
          <w:iCs/>
        </w:rPr>
      </w:pPr>
      <w:r w:rsidRPr="009864CF">
        <w:rPr>
          <w:iCs/>
          <w:vertAlign w:val="superscript"/>
        </w:rPr>
        <w:t>1</w:t>
      </w:r>
      <w:r w:rsidRPr="009864CF">
        <w:rPr>
          <w:iCs/>
        </w:rPr>
        <w:t xml:space="preserve"> </w:t>
      </w:r>
      <w:r>
        <w:rPr>
          <w:iCs/>
        </w:rPr>
        <w:t>Wird der Jahresbericht von den Stimmberechtigten oder dem Gemeindeparlament nicht genehmigt, legt der Gemeinderat einen bereinigten und vom Rechnungsprüfungsorgan erneut geprüften Jahresbericht vor.</w:t>
      </w:r>
    </w:p>
    <w:p w14:paraId="451E8E1B" w14:textId="178D512C" w:rsidR="009864CF" w:rsidRPr="009864CF" w:rsidRDefault="009864CF" w:rsidP="009864CF">
      <w:pPr>
        <w:autoSpaceDE w:val="0"/>
        <w:autoSpaceDN w:val="0"/>
        <w:adjustRightInd w:val="0"/>
        <w:spacing w:line="240" w:lineRule="auto"/>
        <w:rPr>
          <w:iCs/>
        </w:rPr>
      </w:pPr>
      <w:r w:rsidRPr="009864CF">
        <w:rPr>
          <w:iCs/>
          <w:vertAlign w:val="superscript"/>
        </w:rPr>
        <w:t>2</w:t>
      </w:r>
      <w:r>
        <w:rPr>
          <w:iCs/>
        </w:rPr>
        <w:t xml:space="preserve"> Wird die Genehmigung wiederum verweigert, unterbreitet der Gemeinderat den Jahresbericht dem Regierungsrat zur Genehmigung.</w:t>
      </w:r>
    </w:p>
    <w:p w14:paraId="1698A091" w14:textId="77777777" w:rsidR="009864CF" w:rsidRDefault="009864CF" w:rsidP="008115E6">
      <w:pPr>
        <w:pStyle w:val="Default"/>
        <w:spacing w:line="276" w:lineRule="auto"/>
        <w:rPr>
          <w:rFonts w:ascii="Arial" w:hAnsi="Arial" w:cs="Arial"/>
          <w:i/>
          <w:iCs/>
          <w:sz w:val="22"/>
          <w:szCs w:val="22"/>
        </w:rPr>
      </w:pPr>
    </w:p>
    <w:p w14:paraId="25CE32D2" w14:textId="2881B6EF" w:rsidR="00281313" w:rsidRPr="00440BF0" w:rsidRDefault="00281313" w:rsidP="00440BF0">
      <w:pPr>
        <w:pStyle w:val="berschrift2"/>
      </w:pPr>
      <w:r w:rsidRPr="00440BF0">
        <w:lastRenderedPageBreak/>
        <w:t xml:space="preserve">RM und IKS als Prüfungsgegenstand </w:t>
      </w:r>
    </w:p>
    <w:p w14:paraId="3162EEF5" w14:textId="77777777" w:rsidR="007B45CE" w:rsidRPr="007B45CE" w:rsidRDefault="007B45CE" w:rsidP="007B45CE">
      <w:pPr>
        <w:pStyle w:val="Default"/>
        <w:spacing w:line="276" w:lineRule="auto"/>
        <w:rPr>
          <w:rFonts w:ascii="Arial" w:hAnsi="Arial" w:cs="Arial"/>
          <w:b/>
          <w:bCs/>
          <w:iCs/>
          <w:sz w:val="22"/>
          <w:szCs w:val="22"/>
        </w:rPr>
      </w:pPr>
      <w:r w:rsidRPr="007B45CE">
        <w:rPr>
          <w:rFonts w:ascii="Arial" w:hAnsi="Arial" w:cs="Arial"/>
          <w:b/>
          <w:bCs/>
          <w:iCs/>
          <w:sz w:val="22"/>
          <w:szCs w:val="22"/>
        </w:rPr>
        <w:t>Gesetz über den Finanzhaushalt der Gemeinden</w:t>
      </w:r>
    </w:p>
    <w:p w14:paraId="3B760439" w14:textId="77777777" w:rsidR="007B45CE" w:rsidRPr="007B45CE" w:rsidRDefault="007B45CE" w:rsidP="007B45CE">
      <w:pPr>
        <w:pStyle w:val="Default"/>
        <w:spacing w:line="276" w:lineRule="auto"/>
        <w:rPr>
          <w:rFonts w:ascii="Arial" w:hAnsi="Arial" w:cs="Arial"/>
          <w:b/>
          <w:bCs/>
          <w:i/>
          <w:iCs/>
          <w:sz w:val="22"/>
          <w:szCs w:val="22"/>
        </w:rPr>
      </w:pPr>
      <w:r w:rsidRPr="007B45CE">
        <w:rPr>
          <w:rFonts w:ascii="Arial" w:hAnsi="Arial" w:cs="Arial"/>
          <w:b/>
          <w:bCs/>
          <w:i/>
          <w:iCs/>
          <w:sz w:val="22"/>
          <w:szCs w:val="22"/>
        </w:rPr>
        <w:t xml:space="preserve">§ 24 </w:t>
      </w:r>
      <w:r w:rsidRPr="007B45CE">
        <w:rPr>
          <w:rFonts w:ascii="Arial" w:hAnsi="Arial" w:cs="Arial"/>
          <w:b/>
          <w:bCs/>
          <w:i/>
          <w:iCs/>
          <w:sz w:val="22"/>
          <w:szCs w:val="22"/>
        </w:rPr>
        <w:tab/>
        <w:t>Risikomanagement</w:t>
      </w:r>
    </w:p>
    <w:p w14:paraId="398CC2AB" w14:textId="77777777" w:rsidR="007B45CE" w:rsidRDefault="007B45CE" w:rsidP="007B45CE">
      <w:r w:rsidRPr="008D5C19">
        <w:rPr>
          <w:vertAlign w:val="superscript"/>
        </w:rPr>
        <w:t>1</w:t>
      </w:r>
      <w:r>
        <w:t xml:space="preserve"> Die Gemeinden überprüfen ihre Risiken und die getroffenen Massnahmen systematisch.</w:t>
      </w:r>
    </w:p>
    <w:p w14:paraId="6814EA4B" w14:textId="77777777" w:rsidR="007B45CE" w:rsidRDefault="007B45CE" w:rsidP="007B45CE">
      <w:r w:rsidRPr="008D5C19">
        <w:rPr>
          <w:vertAlign w:val="superscript"/>
        </w:rPr>
        <w:t>2</w:t>
      </w:r>
      <w:r>
        <w:t xml:space="preserve"> Der Regierungsrat regelt nach Anhörung der Gemeinden das Nähere in der Verordnung.</w:t>
      </w:r>
    </w:p>
    <w:p w14:paraId="056D26BA" w14:textId="77777777" w:rsidR="007B45CE" w:rsidRDefault="007B45CE" w:rsidP="007B45CE"/>
    <w:p w14:paraId="47735B20" w14:textId="77777777" w:rsidR="007B45CE" w:rsidRPr="007B45CE" w:rsidRDefault="007B45CE" w:rsidP="007B45CE">
      <w:pPr>
        <w:pStyle w:val="Default"/>
        <w:spacing w:line="276" w:lineRule="auto"/>
        <w:rPr>
          <w:rFonts w:ascii="Arial" w:hAnsi="Arial" w:cs="Arial"/>
          <w:b/>
          <w:bCs/>
          <w:i/>
          <w:iCs/>
          <w:sz w:val="22"/>
          <w:szCs w:val="22"/>
        </w:rPr>
      </w:pPr>
      <w:r w:rsidRPr="007B45CE">
        <w:rPr>
          <w:rFonts w:ascii="Arial" w:hAnsi="Arial" w:cs="Arial"/>
          <w:b/>
          <w:bCs/>
          <w:i/>
          <w:iCs/>
          <w:sz w:val="22"/>
          <w:szCs w:val="22"/>
        </w:rPr>
        <w:t xml:space="preserve">§ 25 </w:t>
      </w:r>
      <w:r w:rsidRPr="007B45CE">
        <w:rPr>
          <w:rFonts w:ascii="Arial" w:hAnsi="Arial" w:cs="Arial"/>
          <w:b/>
          <w:bCs/>
          <w:i/>
          <w:iCs/>
          <w:sz w:val="22"/>
          <w:szCs w:val="22"/>
        </w:rPr>
        <w:tab/>
        <w:t>Internes Kontrollsystem</w:t>
      </w:r>
    </w:p>
    <w:p w14:paraId="2F7BC540" w14:textId="77777777" w:rsidR="007B45CE" w:rsidRDefault="007B45CE" w:rsidP="007B45CE">
      <w:r w:rsidRPr="008D5C19">
        <w:rPr>
          <w:vertAlign w:val="superscript"/>
        </w:rPr>
        <w:t>1</w:t>
      </w:r>
      <w:r>
        <w:t xml:space="preserve"> Bestandteil des Risikomanagements ist das interne Kontrollsystem (IKS), mit welchem die finanzrelevanten Risiken bearbeitet werden.</w:t>
      </w:r>
    </w:p>
    <w:p w14:paraId="3A4AEDEF" w14:textId="77777777" w:rsidR="007B45CE" w:rsidRDefault="007B45CE" w:rsidP="007B45CE">
      <w:r w:rsidRPr="008D5C19">
        <w:rPr>
          <w:vertAlign w:val="superscript"/>
        </w:rPr>
        <w:t>2</w:t>
      </w:r>
      <w:r>
        <w:t xml:space="preserve"> Die Gemeinde trifft mit dem internen Kontrollsystem die notwendeigen regulatorischen, organisatorischen und technischen Massnahmen, um das Vermögen zu schützen, die zweckmässige Verwendung der Mittel sicherzustellen, Fehler und Unregelmässigkeiten bei der Buchführung zu verhindern oder aufzudecken sowie die Ordnungsmässigkeit der Rechnungslegung und die verlässliche Berichterstattung zu gewährleisten. Sie berücksichtigt dabei die Risikolage und das Kosten-Nutzen-Verhältnis.</w:t>
      </w:r>
    </w:p>
    <w:p w14:paraId="6796C0D0" w14:textId="77777777" w:rsidR="007B45CE" w:rsidRDefault="007B45CE" w:rsidP="007B45CE">
      <w:r w:rsidRPr="008D5C19">
        <w:rPr>
          <w:vertAlign w:val="superscript"/>
        </w:rPr>
        <w:t>3</w:t>
      </w:r>
      <w:r>
        <w:t xml:space="preserve"> Die kantonale Finanzaufsicht gemäss den §§ 99ff. des Gemeindegesetzes erlässt nach Anhörung der Gemeinden die erforderlichen Weisungen.</w:t>
      </w:r>
    </w:p>
    <w:p w14:paraId="1D6FE759" w14:textId="77777777" w:rsidR="007B45CE" w:rsidRDefault="007B45CE" w:rsidP="007B45CE"/>
    <w:p w14:paraId="690AF781" w14:textId="77777777" w:rsidR="007B45CE" w:rsidRPr="007B45CE" w:rsidRDefault="007B45CE" w:rsidP="007B45CE">
      <w:pPr>
        <w:pStyle w:val="Default"/>
        <w:spacing w:line="276" w:lineRule="auto"/>
        <w:rPr>
          <w:rFonts w:ascii="Arial" w:hAnsi="Arial" w:cs="Arial"/>
          <w:b/>
          <w:bCs/>
          <w:i/>
          <w:iCs/>
          <w:sz w:val="22"/>
          <w:szCs w:val="22"/>
        </w:rPr>
      </w:pPr>
      <w:r w:rsidRPr="007B45CE">
        <w:rPr>
          <w:rFonts w:ascii="Arial" w:hAnsi="Arial" w:cs="Arial"/>
          <w:b/>
          <w:bCs/>
          <w:i/>
          <w:iCs/>
          <w:sz w:val="22"/>
          <w:szCs w:val="22"/>
        </w:rPr>
        <w:t xml:space="preserve">§ 64 </w:t>
      </w:r>
      <w:r w:rsidRPr="007B45CE">
        <w:rPr>
          <w:rFonts w:ascii="Arial" w:hAnsi="Arial" w:cs="Arial"/>
          <w:b/>
          <w:bCs/>
          <w:i/>
          <w:iCs/>
          <w:sz w:val="22"/>
          <w:szCs w:val="22"/>
        </w:rPr>
        <w:tab/>
        <w:t>Aufgaben</w:t>
      </w:r>
    </w:p>
    <w:p w14:paraId="64C5F637" w14:textId="77777777" w:rsidR="007B45CE" w:rsidRDefault="007B45CE" w:rsidP="007B45CE">
      <w:r w:rsidRPr="003C0BA2">
        <w:rPr>
          <w:vertAlign w:val="superscript"/>
        </w:rPr>
        <w:t>1</w:t>
      </w:r>
      <w:r>
        <w:t xml:space="preserve"> Das Rechnungsprüfungsorgan ist zuständig für die Prüfung des gesamten Finanzhaushalts. Es prüft namentlich</w:t>
      </w:r>
    </w:p>
    <w:p w14:paraId="19837A78" w14:textId="77777777" w:rsidR="007B45CE" w:rsidRDefault="007B45CE" w:rsidP="007B45CE">
      <w:r>
        <w:t>…</w:t>
      </w:r>
    </w:p>
    <w:p w14:paraId="63FE02F1" w14:textId="77777777" w:rsidR="007B45CE" w:rsidRDefault="007B45CE" w:rsidP="007B45CE">
      <w:r>
        <w:t xml:space="preserve">c. ob ein internes Kontrollsystem gemäss § 25 existiert. </w:t>
      </w:r>
    </w:p>
    <w:p w14:paraId="22C3BDFB" w14:textId="77777777" w:rsidR="007B45CE" w:rsidRPr="007B45CE" w:rsidRDefault="007B45CE" w:rsidP="007B45CE">
      <w:pPr>
        <w:pStyle w:val="Listenabsatz"/>
        <w:ind w:left="978"/>
      </w:pPr>
    </w:p>
    <w:p w14:paraId="4A5C0546" w14:textId="77777777" w:rsidR="007B45CE" w:rsidRPr="007B45CE" w:rsidRDefault="007B45CE" w:rsidP="007B45CE">
      <w:pPr>
        <w:pStyle w:val="Default"/>
        <w:spacing w:line="276" w:lineRule="auto"/>
        <w:rPr>
          <w:rFonts w:ascii="Arial" w:hAnsi="Arial" w:cs="Arial"/>
          <w:b/>
          <w:bCs/>
          <w:iCs/>
          <w:sz w:val="22"/>
          <w:szCs w:val="22"/>
        </w:rPr>
      </w:pPr>
      <w:r w:rsidRPr="007B45CE">
        <w:rPr>
          <w:rFonts w:ascii="Arial" w:hAnsi="Arial" w:cs="Arial"/>
          <w:b/>
          <w:bCs/>
          <w:iCs/>
          <w:sz w:val="22"/>
          <w:szCs w:val="22"/>
        </w:rPr>
        <w:t xml:space="preserve">Verordnung zum Gesetz über den Finanzhaushalt der Gemeinden </w:t>
      </w:r>
    </w:p>
    <w:p w14:paraId="47432605" w14:textId="77777777" w:rsidR="007B45CE" w:rsidRPr="007B45CE" w:rsidRDefault="007B45CE" w:rsidP="007B45CE">
      <w:pPr>
        <w:pStyle w:val="Default"/>
        <w:spacing w:line="276" w:lineRule="auto"/>
        <w:rPr>
          <w:rFonts w:ascii="Arial" w:hAnsi="Arial" w:cs="Arial"/>
          <w:b/>
          <w:bCs/>
          <w:i/>
          <w:iCs/>
          <w:sz w:val="22"/>
          <w:szCs w:val="22"/>
        </w:rPr>
      </w:pPr>
      <w:r w:rsidRPr="007B45CE">
        <w:rPr>
          <w:rFonts w:ascii="Arial" w:hAnsi="Arial" w:cs="Arial"/>
          <w:b/>
          <w:bCs/>
          <w:i/>
          <w:iCs/>
          <w:sz w:val="22"/>
          <w:szCs w:val="22"/>
        </w:rPr>
        <w:t xml:space="preserve">§ 16 </w:t>
      </w:r>
      <w:r w:rsidRPr="007B45CE">
        <w:rPr>
          <w:rFonts w:ascii="Arial" w:hAnsi="Arial" w:cs="Arial"/>
          <w:b/>
          <w:bCs/>
          <w:i/>
          <w:iCs/>
          <w:sz w:val="22"/>
          <w:szCs w:val="22"/>
        </w:rPr>
        <w:tab/>
        <w:t>Risikomanagement</w:t>
      </w:r>
    </w:p>
    <w:p w14:paraId="7616749D" w14:textId="77777777" w:rsidR="007B45CE" w:rsidRDefault="007B45CE" w:rsidP="007B45CE">
      <w:r w:rsidRPr="008D5C19">
        <w:rPr>
          <w:vertAlign w:val="superscript"/>
        </w:rPr>
        <w:t>1</w:t>
      </w:r>
      <w:r>
        <w:t xml:space="preserve"> Unter Risiken werden Ereignisse und Entwicklungen verstanden, die mit einer gewissen Wahrscheinlichkeit eintreten und wesentliche negative Auswirkungen auf die Zielerreichung oder die Aufgabenerfüllung der Gemeinde haben.</w:t>
      </w:r>
    </w:p>
    <w:p w14:paraId="5684B354" w14:textId="77777777" w:rsidR="007B45CE" w:rsidRPr="00542CE0" w:rsidRDefault="007B45CE" w:rsidP="007B45CE">
      <w:r w:rsidRPr="008D5C19">
        <w:rPr>
          <w:vertAlign w:val="superscript"/>
        </w:rPr>
        <w:t>2</w:t>
      </w:r>
      <w:r>
        <w:t xml:space="preserve"> Die Gemeinden identifizieren und überprüfen periodisch ihre Risiken, bewerten sie hinsichtlich ihrer </w:t>
      </w:r>
      <w:proofErr w:type="spellStart"/>
      <w:r>
        <w:t>Eintretenswahrscheinlichkeit</w:t>
      </w:r>
      <w:proofErr w:type="spellEnd"/>
      <w:r>
        <w:t>, sowie ihres Schadensausmasses und ergreifen geeignete Massnahmen zu ihrer Bewältigung.</w:t>
      </w:r>
    </w:p>
    <w:p w14:paraId="3BE086F1" w14:textId="77777777" w:rsidR="007B45CE" w:rsidRDefault="007B45CE" w:rsidP="007B45CE">
      <w:pPr>
        <w:pStyle w:val="AufzhlungmitZahlen"/>
        <w:numPr>
          <w:ilvl w:val="0"/>
          <w:numId w:val="0"/>
        </w:numPr>
        <w:ind w:left="360"/>
      </w:pPr>
    </w:p>
    <w:p w14:paraId="2FA594D5" w14:textId="77777777" w:rsidR="007B45CE" w:rsidRPr="007B45CE" w:rsidRDefault="007B45CE" w:rsidP="007B45CE">
      <w:pPr>
        <w:pStyle w:val="Default"/>
        <w:spacing w:line="276" w:lineRule="auto"/>
        <w:rPr>
          <w:rFonts w:ascii="Arial" w:hAnsi="Arial" w:cs="Arial"/>
          <w:b/>
          <w:bCs/>
          <w:i/>
          <w:iCs/>
          <w:sz w:val="22"/>
          <w:szCs w:val="22"/>
        </w:rPr>
      </w:pPr>
      <w:r w:rsidRPr="007B45CE">
        <w:rPr>
          <w:rFonts w:ascii="Arial" w:hAnsi="Arial" w:cs="Arial"/>
          <w:b/>
          <w:bCs/>
          <w:i/>
          <w:iCs/>
          <w:sz w:val="22"/>
          <w:szCs w:val="22"/>
        </w:rPr>
        <w:t xml:space="preserve">§ 17 </w:t>
      </w:r>
      <w:r w:rsidRPr="007B45CE">
        <w:rPr>
          <w:rFonts w:ascii="Arial" w:hAnsi="Arial" w:cs="Arial"/>
          <w:b/>
          <w:bCs/>
          <w:i/>
          <w:iCs/>
          <w:sz w:val="22"/>
          <w:szCs w:val="22"/>
        </w:rPr>
        <w:tab/>
        <w:t>Internes Kontrollsystem</w:t>
      </w:r>
    </w:p>
    <w:p w14:paraId="7E4B7B94" w14:textId="77777777" w:rsidR="007B45CE" w:rsidRDefault="007B45CE" w:rsidP="007B45CE">
      <w:r w:rsidRPr="008D5C19">
        <w:rPr>
          <w:vertAlign w:val="superscript"/>
        </w:rPr>
        <w:t>1</w:t>
      </w:r>
      <w:r>
        <w:t xml:space="preserve"> Die Gemeinden sind verpflichtet, ihr internes Kontrollsystem (IKS) angemessen zu dokumentieren.</w:t>
      </w:r>
    </w:p>
    <w:p w14:paraId="2B8BBB3E" w14:textId="77777777" w:rsidR="00281313" w:rsidRPr="00B96270" w:rsidRDefault="00281313" w:rsidP="00B96270">
      <w:pPr>
        <w:pStyle w:val="Default"/>
        <w:numPr>
          <w:ilvl w:val="0"/>
          <w:numId w:val="15"/>
        </w:numPr>
        <w:spacing w:line="276" w:lineRule="auto"/>
        <w:rPr>
          <w:rFonts w:ascii="Arial" w:hAnsi="Arial" w:cs="Arial"/>
          <w:sz w:val="22"/>
          <w:szCs w:val="22"/>
        </w:rPr>
      </w:pPr>
    </w:p>
    <w:p w14:paraId="2A9AF9E3" w14:textId="77777777" w:rsidR="00281313" w:rsidRPr="00AF2076" w:rsidRDefault="00281313" w:rsidP="00B96270">
      <w:pPr>
        <w:pStyle w:val="berschrift1"/>
        <w:spacing w:line="276" w:lineRule="auto"/>
      </w:pPr>
      <w:r w:rsidRPr="00AF2076">
        <w:lastRenderedPageBreak/>
        <w:t>Ziele, Risikopolitik und Grundsätze</w:t>
      </w:r>
    </w:p>
    <w:p w14:paraId="1671546E" w14:textId="77777777" w:rsidR="00281313" w:rsidRPr="00AF2076" w:rsidRDefault="00281313" w:rsidP="00B96270">
      <w:r w:rsidRPr="00AF2076">
        <w:t xml:space="preserve">Der Gemeinderat führt bei der Gemeinde ein RM und IKS ein. Dabei soll einerseits das Gesetz erfüllt und andererseits ein Führungsinstrument aufgebaut werden, damit der Gemeinderat seine Verantwortung gegenüber dem Souverän und der Verwaltung bestmöglich wahrnehmen kann. </w:t>
      </w:r>
    </w:p>
    <w:p w14:paraId="42A1BF7A" w14:textId="77777777" w:rsidR="00281313" w:rsidRPr="00AF2076" w:rsidRDefault="00281313" w:rsidP="00440BF0">
      <w:pPr>
        <w:pStyle w:val="berschrift2"/>
      </w:pPr>
      <w:r w:rsidRPr="00AF2076">
        <w:t>Ziele</w:t>
      </w:r>
    </w:p>
    <w:p w14:paraId="523B7F2A" w14:textId="77777777" w:rsidR="00281313" w:rsidRPr="00AF2076" w:rsidRDefault="00281313" w:rsidP="00B96270">
      <w:r w:rsidRPr="00AF2076">
        <w:t xml:space="preserve">Namentlich sind folgende Ziele im RM und IKS zu verfolgen </w:t>
      </w:r>
    </w:p>
    <w:p w14:paraId="4F8A51E9" w14:textId="77777777" w:rsidR="00281313" w:rsidRPr="00AF2076" w:rsidRDefault="00281313" w:rsidP="00B96270"/>
    <w:p w14:paraId="087547D1" w14:textId="77777777" w:rsidR="00281313" w:rsidRPr="00AF2076" w:rsidRDefault="00281313" w:rsidP="00B96270">
      <w:pPr>
        <w:rPr>
          <w:b/>
        </w:rPr>
      </w:pPr>
      <w:r w:rsidRPr="00AF2076">
        <w:rPr>
          <w:b/>
        </w:rPr>
        <w:t>Risikomanagement</w:t>
      </w:r>
    </w:p>
    <w:p w14:paraId="1650CD2F" w14:textId="77777777" w:rsidR="00281313" w:rsidRPr="00AF2076" w:rsidRDefault="00281313" w:rsidP="00B96270"/>
    <w:tbl>
      <w:tblPr>
        <w:tblW w:w="9039" w:type="dxa"/>
        <w:tblInd w:w="-108" w:type="dxa"/>
        <w:tblBorders>
          <w:top w:val="nil"/>
          <w:left w:val="nil"/>
          <w:bottom w:val="nil"/>
          <w:right w:val="nil"/>
        </w:tblBorders>
        <w:tblLayout w:type="fixed"/>
        <w:tblLook w:val="0000" w:firstRow="0" w:lastRow="0" w:firstColumn="0" w:lastColumn="0" w:noHBand="0" w:noVBand="0"/>
      </w:tblPr>
      <w:tblGrid>
        <w:gridCol w:w="3227"/>
        <w:gridCol w:w="5386"/>
        <w:gridCol w:w="426"/>
      </w:tblGrid>
      <w:tr w:rsidR="00281313" w:rsidRPr="00AF2076" w14:paraId="2783B6FF" w14:textId="77777777" w:rsidTr="00005AC2">
        <w:trPr>
          <w:gridAfter w:val="1"/>
          <w:wAfter w:w="426" w:type="dxa"/>
          <w:trHeight w:val="90"/>
        </w:trPr>
        <w:tc>
          <w:tcPr>
            <w:tcW w:w="3227" w:type="dxa"/>
          </w:tcPr>
          <w:p w14:paraId="34DC36A7" w14:textId="77777777" w:rsidR="00281313" w:rsidRPr="00AF2076" w:rsidRDefault="00281313" w:rsidP="00B96270">
            <w:pPr>
              <w:pStyle w:val="Default"/>
              <w:spacing w:line="276" w:lineRule="auto"/>
              <w:ind w:left="709"/>
              <w:rPr>
                <w:rFonts w:ascii="Arial" w:hAnsi="Arial" w:cs="Arial"/>
                <w:b/>
                <w:sz w:val="22"/>
                <w:szCs w:val="22"/>
                <w:u w:val="single"/>
              </w:rPr>
            </w:pPr>
            <w:r w:rsidRPr="00AF2076">
              <w:rPr>
                <w:rFonts w:ascii="Arial" w:hAnsi="Arial" w:cs="Arial"/>
                <w:b/>
                <w:bCs/>
                <w:sz w:val="22"/>
                <w:szCs w:val="22"/>
                <w:u w:val="single"/>
              </w:rPr>
              <w:t xml:space="preserve">Aspekt </w:t>
            </w:r>
          </w:p>
        </w:tc>
        <w:tc>
          <w:tcPr>
            <w:tcW w:w="5386" w:type="dxa"/>
          </w:tcPr>
          <w:p w14:paraId="7F296F71" w14:textId="77777777" w:rsidR="00281313" w:rsidRPr="00AF2076" w:rsidRDefault="00281313" w:rsidP="00B96270">
            <w:pPr>
              <w:pStyle w:val="Default"/>
              <w:spacing w:line="276" w:lineRule="auto"/>
              <w:rPr>
                <w:rFonts w:ascii="Arial" w:hAnsi="Arial" w:cs="Arial"/>
                <w:b/>
                <w:bCs/>
                <w:sz w:val="22"/>
                <w:szCs w:val="22"/>
                <w:u w:val="single"/>
              </w:rPr>
            </w:pPr>
            <w:r w:rsidRPr="00AF2076">
              <w:rPr>
                <w:rFonts w:ascii="Arial" w:hAnsi="Arial" w:cs="Arial"/>
                <w:b/>
                <w:bCs/>
                <w:sz w:val="22"/>
                <w:szCs w:val="22"/>
                <w:u w:val="single"/>
              </w:rPr>
              <w:t xml:space="preserve">Detailziele </w:t>
            </w:r>
          </w:p>
          <w:p w14:paraId="73A54CE4" w14:textId="77777777" w:rsidR="00281313" w:rsidRPr="00AF2076" w:rsidRDefault="00281313" w:rsidP="00B96270">
            <w:pPr>
              <w:pStyle w:val="Default"/>
              <w:spacing w:line="276" w:lineRule="auto"/>
              <w:rPr>
                <w:rFonts w:ascii="Arial" w:hAnsi="Arial" w:cs="Arial"/>
                <w:b/>
                <w:sz w:val="22"/>
                <w:szCs w:val="22"/>
                <w:u w:val="single"/>
              </w:rPr>
            </w:pPr>
          </w:p>
        </w:tc>
      </w:tr>
      <w:tr w:rsidR="00281313" w:rsidRPr="00AF2076" w14:paraId="05D66279" w14:textId="77777777" w:rsidTr="00005AC2">
        <w:trPr>
          <w:trHeight w:val="229"/>
        </w:trPr>
        <w:tc>
          <w:tcPr>
            <w:tcW w:w="3227" w:type="dxa"/>
          </w:tcPr>
          <w:p w14:paraId="03102B55" w14:textId="77777777" w:rsidR="00281313" w:rsidRPr="00AF2076" w:rsidRDefault="00281313" w:rsidP="00B96270">
            <w:pPr>
              <w:pStyle w:val="Default"/>
              <w:spacing w:line="276" w:lineRule="auto"/>
              <w:ind w:left="709"/>
              <w:rPr>
                <w:rFonts w:ascii="Arial" w:hAnsi="Arial" w:cs="Arial"/>
                <w:b/>
                <w:sz w:val="22"/>
                <w:szCs w:val="22"/>
              </w:rPr>
            </w:pPr>
            <w:r w:rsidRPr="00AF2076">
              <w:rPr>
                <w:rFonts w:ascii="Arial" w:hAnsi="Arial" w:cs="Arial"/>
                <w:b/>
                <w:bCs/>
                <w:sz w:val="22"/>
                <w:szCs w:val="22"/>
              </w:rPr>
              <w:t xml:space="preserve">Führungsinstrument </w:t>
            </w:r>
          </w:p>
        </w:tc>
        <w:tc>
          <w:tcPr>
            <w:tcW w:w="5812" w:type="dxa"/>
            <w:gridSpan w:val="2"/>
          </w:tcPr>
          <w:p w14:paraId="1E5B156D" w14:textId="77777777" w:rsidR="00281313" w:rsidRPr="00AF2076" w:rsidRDefault="00281313" w:rsidP="00B96270">
            <w:pPr>
              <w:pStyle w:val="Default"/>
              <w:spacing w:line="276" w:lineRule="auto"/>
              <w:rPr>
                <w:rFonts w:ascii="Arial" w:hAnsi="Arial" w:cs="Arial"/>
                <w:sz w:val="22"/>
                <w:szCs w:val="22"/>
              </w:rPr>
            </w:pPr>
            <w:r w:rsidRPr="00AF2076">
              <w:rPr>
                <w:rFonts w:ascii="Arial" w:hAnsi="Arial" w:cs="Arial"/>
                <w:sz w:val="22"/>
                <w:szCs w:val="22"/>
              </w:rPr>
              <w:t xml:space="preserve">Bessere Erreichung der strategischen Ziele durch Vermeidung von Risiken. </w:t>
            </w:r>
          </w:p>
          <w:p w14:paraId="2751BD42" w14:textId="77777777" w:rsidR="00281313" w:rsidRPr="00AF2076" w:rsidRDefault="00281313" w:rsidP="00B96270">
            <w:pPr>
              <w:pStyle w:val="Default"/>
              <w:spacing w:line="276" w:lineRule="auto"/>
              <w:rPr>
                <w:rFonts w:ascii="Arial" w:hAnsi="Arial" w:cs="Arial"/>
                <w:sz w:val="22"/>
                <w:szCs w:val="22"/>
              </w:rPr>
            </w:pPr>
          </w:p>
        </w:tc>
      </w:tr>
      <w:tr w:rsidR="00281313" w:rsidRPr="00AF2076" w14:paraId="01EB8AEE" w14:textId="77777777" w:rsidTr="00005AC2">
        <w:trPr>
          <w:trHeight w:val="230"/>
        </w:trPr>
        <w:tc>
          <w:tcPr>
            <w:tcW w:w="3227" w:type="dxa"/>
          </w:tcPr>
          <w:p w14:paraId="0C8C791A" w14:textId="77777777" w:rsidR="00281313" w:rsidRPr="00AF2076" w:rsidRDefault="00281313" w:rsidP="00B96270">
            <w:pPr>
              <w:pStyle w:val="Default"/>
              <w:spacing w:line="276" w:lineRule="auto"/>
              <w:ind w:left="709"/>
              <w:rPr>
                <w:rFonts w:ascii="Arial" w:hAnsi="Arial" w:cs="Arial"/>
                <w:b/>
                <w:sz w:val="22"/>
                <w:szCs w:val="22"/>
              </w:rPr>
            </w:pPr>
            <w:r w:rsidRPr="00AF2076">
              <w:rPr>
                <w:rFonts w:ascii="Arial" w:hAnsi="Arial" w:cs="Arial"/>
                <w:b/>
                <w:bCs/>
                <w:sz w:val="22"/>
                <w:szCs w:val="22"/>
              </w:rPr>
              <w:t xml:space="preserve">Existenzsicherung </w:t>
            </w:r>
          </w:p>
        </w:tc>
        <w:tc>
          <w:tcPr>
            <w:tcW w:w="5812" w:type="dxa"/>
            <w:gridSpan w:val="2"/>
          </w:tcPr>
          <w:p w14:paraId="040E9651" w14:textId="77777777" w:rsidR="00281313" w:rsidRPr="00AF2076" w:rsidRDefault="00281313" w:rsidP="00B96270">
            <w:pPr>
              <w:pStyle w:val="Default"/>
              <w:spacing w:line="276" w:lineRule="auto"/>
              <w:rPr>
                <w:rFonts w:ascii="Arial" w:hAnsi="Arial" w:cs="Arial"/>
                <w:sz w:val="22"/>
                <w:szCs w:val="22"/>
              </w:rPr>
            </w:pPr>
            <w:r w:rsidRPr="00AF2076">
              <w:rPr>
                <w:rFonts w:ascii="Arial" w:hAnsi="Arial" w:cs="Arial"/>
                <w:sz w:val="22"/>
                <w:szCs w:val="22"/>
              </w:rPr>
              <w:t xml:space="preserve">Nachhaltige Existenzsicherung durch frühzeitige Erkennung von Risiken und Einleitung entsprechender Massnahmen. </w:t>
            </w:r>
          </w:p>
          <w:p w14:paraId="3EA959EC" w14:textId="77777777" w:rsidR="00281313" w:rsidRPr="00AF2076" w:rsidRDefault="00281313" w:rsidP="00B96270">
            <w:pPr>
              <w:pStyle w:val="Default"/>
              <w:spacing w:line="276" w:lineRule="auto"/>
              <w:rPr>
                <w:rFonts w:ascii="Arial" w:hAnsi="Arial" w:cs="Arial"/>
                <w:sz w:val="22"/>
                <w:szCs w:val="22"/>
              </w:rPr>
            </w:pPr>
          </w:p>
        </w:tc>
      </w:tr>
      <w:tr w:rsidR="00281313" w:rsidRPr="00AF2076" w14:paraId="0CB12DE4" w14:textId="77777777" w:rsidTr="00005AC2">
        <w:trPr>
          <w:trHeight w:val="230"/>
        </w:trPr>
        <w:tc>
          <w:tcPr>
            <w:tcW w:w="3227" w:type="dxa"/>
          </w:tcPr>
          <w:p w14:paraId="443D77EB" w14:textId="77777777" w:rsidR="00281313" w:rsidRPr="00AF2076" w:rsidRDefault="00281313" w:rsidP="00B96270">
            <w:pPr>
              <w:pStyle w:val="Default"/>
              <w:spacing w:line="276" w:lineRule="auto"/>
              <w:ind w:left="709"/>
              <w:rPr>
                <w:rFonts w:ascii="Arial" w:hAnsi="Arial" w:cs="Arial"/>
                <w:b/>
                <w:sz w:val="22"/>
                <w:szCs w:val="22"/>
              </w:rPr>
            </w:pPr>
            <w:r w:rsidRPr="00AF2076">
              <w:rPr>
                <w:rFonts w:ascii="Arial" w:hAnsi="Arial" w:cs="Arial"/>
                <w:b/>
                <w:bCs/>
                <w:sz w:val="22"/>
                <w:szCs w:val="22"/>
              </w:rPr>
              <w:t xml:space="preserve">Chancenmanagement </w:t>
            </w:r>
          </w:p>
        </w:tc>
        <w:tc>
          <w:tcPr>
            <w:tcW w:w="5812" w:type="dxa"/>
            <w:gridSpan w:val="2"/>
          </w:tcPr>
          <w:p w14:paraId="052E59B4" w14:textId="77777777" w:rsidR="00281313" w:rsidRPr="00AF2076" w:rsidRDefault="00281313" w:rsidP="00B96270">
            <w:pPr>
              <w:pStyle w:val="Default"/>
              <w:spacing w:line="276" w:lineRule="auto"/>
              <w:rPr>
                <w:rFonts w:ascii="Arial" w:hAnsi="Arial" w:cs="Arial"/>
                <w:sz w:val="22"/>
                <w:szCs w:val="22"/>
              </w:rPr>
            </w:pPr>
            <w:r w:rsidRPr="00AF2076">
              <w:rPr>
                <w:rFonts w:ascii="Arial" w:hAnsi="Arial" w:cs="Arial"/>
                <w:sz w:val="22"/>
                <w:szCs w:val="22"/>
              </w:rPr>
              <w:t xml:space="preserve">Bewusster Umgang mit Risiken als Beitrag zur gezielten Nutzung von Chancen. </w:t>
            </w:r>
          </w:p>
          <w:p w14:paraId="5E340503" w14:textId="77777777" w:rsidR="00281313" w:rsidRPr="00AF2076" w:rsidRDefault="00281313" w:rsidP="00B96270">
            <w:pPr>
              <w:pStyle w:val="Default"/>
              <w:spacing w:line="276" w:lineRule="auto"/>
              <w:rPr>
                <w:rFonts w:ascii="Arial" w:hAnsi="Arial" w:cs="Arial"/>
                <w:sz w:val="22"/>
                <w:szCs w:val="22"/>
              </w:rPr>
            </w:pPr>
          </w:p>
        </w:tc>
      </w:tr>
      <w:tr w:rsidR="00281313" w:rsidRPr="00AF2076" w14:paraId="06AD7C71" w14:textId="77777777" w:rsidTr="00005AC2">
        <w:trPr>
          <w:trHeight w:val="90"/>
        </w:trPr>
        <w:tc>
          <w:tcPr>
            <w:tcW w:w="3227" w:type="dxa"/>
          </w:tcPr>
          <w:p w14:paraId="043A4997" w14:textId="77777777" w:rsidR="00281313" w:rsidRPr="00AF2076" w:rsidRDefault="00281313" w:rsidP="00B96270">
            <w:pPr>
              <w:pStyle w:val="Default"/>
              <w:spacing w:line="276" w:lineRule="auto"/>
              <w:ind w:left="709"/>
              <w:rPr>
                <w:rFonts w:ascii="Arial" w:hAnsi="Arial" w:cs="Arial"/>
                <w:b/>
                <w:sz w:val="22"/>
                <w:szCs w:val="22"/>
              </w:rPr>
            </w:pPr>
            <w:r w:rsidRPr="00AF2076">
              <w:rPr>
                <w:rFonts w:ascii="Arial" w:hAnsi="Arial" w:cs="Arial"/>
                <w:b/>
                <w:bCs/>
                <w:sz w:val="22"/>
                <w:szCs w:val="22"/>
              </w:rPr>
              <w:t xml:space="preserve">Transparenz </w:t>
            </w:r>
          </w:p>
        </w:tc>
        <w:tc>
          <w:tcPr>
            <w:tcW w:w="5812" w:type="dxa"/>
            <w:gridSpan w:val="2"/>
          </w:tcPr>
          <w:p w14:paraId="4B25DD74" w14:textId="77777777" w:rsidR="00281313" w:rsidRPr="00AF2076" w:rsidRDefault="00281313" w:rsidP="00B96270">
            <w:pPr>
              <w:pStyle w:val="Default"/>
              <w:spacing w:line="276" w:lineRule="auto"/>
              <w:rPr>
                <w:rFonts w:ascii="Arial" w:hAnsi="Arial" w:cs="Arial"/>
                <w:sz w:val="22"/>
                <w:szCs w:val="22"/>
              </w:rPr>
            </w:pPr>
            <w:r w:rsidRPr="00AF2076">
              <w:rPr>
                <w:rFonts w:ascii="Arial" w:hAnsi="Arial" w:cs="Arial"/>
                <w:sz w:val="22"/>
                <w:szCs w:val="22"/>
              </w:rPr>
              <w:t xml:space="preserve">Schaffung von Vertrauen durch Transparenz bezüglich Risikosituation. </w:t>
            </w:r>
          </w:p>
        </w:tc>
      </w:tr>
    </w:tbl>
    <w:p w14:paraId="488BB199" w14:textId="77777777" w:rsidR="00281313" w:rsidRPr="00AF2076" w:rsidRDefault="00281313" w:rsidP="00B96270">
      <w:pPr>
        <w:pStyle w:val="Default"/>
        <w:spacing w:line="276" w:lineRule="auto"/>
        <w:rPr>
          <w:rFonts w:ascii="Arial" w:hAnsi="Arial" w:cs="Arial"/>
        </w:rPr>
      </w:pPr>
    </w:p>
    <w:p w14:paraId="32291D6A" w14:textId="77777777" w:rsidR="00281313" w:rsidRPr="00AF2076" w:rsidRDefault="00281313" w:rsidP="00B96270">
      <w:pPr>
        <w:rPr>
          <w:b/>
        </w:rPr>
      </w:pPr>
      <w:r w:rsidRPr="00AF2076">
        <w:rPr>
          <w:b/>
        </w:rPr>
        <w:t>Internes Kontrollsystem</w:t>
      </w:r>
    </w:p>
    <w:p w14:paraId="6E5A3562" w14:textId="77777777" w:rsidR="00281313" w:rsidRPr="00AF2076" w:rsidRDefault="00281313" w:rsidP="00B96270">
      <w:pPr>
        <w:rPr>
          <w:b/>
        </w:rPr>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3085"/>
        <w:gridCol w:w="284"/>
        <w:gridCol w:w="4248"/>
        <w:gridCol w:w="1563"/>
      </w:tblGrid>
      <w:tr w:rsidR="00281313" w:rsidRPr="00AF2076" w14:paraId="2400F3A8" w14:textId="77777777" w:rsidTr="00005AC2">
        <w:trPr>
          <w:gridAfter w:val="1"/>
          <w:wAfter w:w="1563" w:type="dxa"/>
          <w:trHeight w:val="90"/>
        </w:trPr>
        <w:tc>
          <w:tcPr>
            <w:tcW w:w="3369" w:type="dxa"/>
            <w:gridSpan w:val="2"/>
          </w:tcPr>
          <w:p w14:paraId="15BEF48E" w14:textId="77777777" w:rsidR="00281313" w:rsidRPr="00AF2076" w:rsidRDefault="00281313" w:rsidP="00B96270">
            <w:pPr>
              <w:autoSpaceDE w:val="0"/>
              <w:autoSpaceDN w:val="0"/>
              <w:adjustRightInd w:val="0"/>
              <w:ind w:left="709"/>
              <w:rPr>
                <w:color w:val="000000"/>
                <w:u w:val="single"/>
              </w:rPr>
            </w:pPr>
            <w:r w:rsidRPr="00AF2076">
              <w:rPr>
                <w:b/>
                <w:bCs/>
                <w:color w:val="000000"/>
                <w:u w:val="single"/>
              </w:rPr>
              <w:t xml:space="preserve">Aspekt </w:t>
            </w:r>
          </w:p>
        </w:tc>
        <w:tc>
          <w:tcPr>
            <w:tcW w:w="4248" w:type="dxa"/>
          </w:tcPr>
          <w:p w14:paraId="59B89A1D" w14:textId="77777777" w:rsidR="00281313" w:rsidRPr="00AF2076" w:rsidRDefault="00281313" w:rsidP="00B96270">
            <w:pPr>
              <w:autoSpaceDE w:val="0"/>
              <w:autoSpaceDN w:val="0"/>
              <w:adjustRightInd w:val="0"/>
              <w:rPr>
                <w:b/>
                <w:bCs/>
                <w:color w:val="000000"/>
                <w:u w:val="single"/>
              </w:rPr>
            </w:pPr>
            <w:r w:rsidRPr="00AF2076">
              <w:rPr>
                <w:b/>
                <w:bCs/>
                <w:color w:val="000000"/>
                <w:u w:val="single"/>
              </w:rPr>
              <w:t xml:space="preserve">Detailziele </w:t>
            </w:r>
          </w:p>
          <w:p w14:paraId="19FD4306" w14:textId="77777777" w:rsidR="00281313" w:rsidRPr="00AF2076" w:rsidRDefault="00281313" w:rsidP="00B96270">
            <w:pPr>
              <w:autoSpaceDE w:val="0"/>
              <w:autoSpaceDN w:val="0"/>
              <w:adjustRightInd w:val="0"/>
              <w:rPr>
                <w:color w:val="000000"/>
                <w:u w:val="single"/>
              </w:rPr>
            </w:pPr>
          </w:p>
        </w:tc>
      </w:tr>
      <w:tr w:rsidR="00281313" w:rsidRPr="00AF2076" w14:paraId="2E9EA5DE" w14:textId="77777777" w:rsidTr="00005AC2">
        <w:trPr>
          <w:trHeight w:val="690"/>
        </w:trPr>
        <w:tc>
          <w:tcPr>
            <w:tcW w:w="3085" w:type="dxa"/>
          </w:tcPr>
          <w:p w14:paraId="53902987" w14:textId="77777777" w:rsidR="00281313" w:rsidRPr="00AF2076" w:rsidRDefault="00281313" w:rsidP="00B96270">
            <w:pPr>
              <w:autoSpaceDE w:val="0"/>
              <w:autoSpaceDN w:val="0"/>
              <w:adjustRightInd w:val="0"/>
              <w:ind w:left="709"/>
              <w:rPr>
                <w:color w:val="000000"/>
              </w:rPr>
            </w:pPr>
            <w:r w:rsidRPr="00AF2076">
              <w:rPr>
                <w:b/>
                <w:bCs/>
                <w:color w:val="000000"/>
              </w:rPr>
              <w:t xml:space="preserve">Compliance </w:t>
            </w:r>
          </w:p>
        </w:tc>
        <w:tc>
          <w:tcPr>
            <w:tcW w:w="6095" w:type="dxa"/>
            <w:gridSpan w:val="3"/>
          </w:tcPr>
          <w:p w14:paraId="5C961468" w14:textId="77777777" w:rsidR="00281313" w:rsidRPr="00AF2076" w:rsidRDefault="00281313" w:rsidP="00B96270">
            <w:pPr>
              <w:pStyle w:val="Listenabsatz"/>
              <w:numPr>
                <w:ilvl w:val="0"/>
                <w:numId w:val="6"/>
              </w:numPr>
              <w:autoSpaceDE w:val="0"/>
              <w:autoSpaceDN w:val="0"/>
              <w:adjustRightInd w:val="0"/>
              <w:ind w:left="317" w:hanging="317"/>
              <w:rPr>
                <w:color w:val="000000"/>
              </w:rPr>
            </w:pPr>
            <w:r w:rsidRPr="00AF2076">
              <w:rPr>
                <w:color w:val="000000"/>
              </w:rPr>
              <w:t xml:space="preserve">Einhaltung der Gesetze und Verordnungen </w:t>
            </w:r>
          </w:p>
          <w:p w14:paraId="0499B6FF" w14:textId="77777777" w:rsidR="00281313" w:rsidRPr="00AF2076" w:rsidRDefault="00281313" w:rsidP="00B96270">
            <w:pPr>
              <w:pStyle w:val="Listenabsatz"/>
              <w:numPr>
                <w:ilvl w:val="0"/>
                <w:numId w:val="6"/>
              </w:numPr>
              <w:autoSpaceDE w:val="0"/>
              <w:autoSpaceDN w:val="0"/>
              <w:adjustRightInd w:val="0"/>
              <w:ind w:left="317" w:hanging="317"/>
              <w:rPr>
                <w:color w:val="000000"/>
              </w:rPr>
            </w:pPr>
            <w:r w:rsidRPr="00AF2076">
              <w:rPr>
                <w:color w:val="000000"/>
              </w:rPr>
              <w:t xml:space="preserve">Einhaltung interner Normen &amp; Richtlinien </w:t>
            </w:r>
          </w:p>
          <w:p w14:paraId="180E069E" w14:textId="77777777" w:rsidR="00281313" w:rsidRPr="00AF2076" w:rsidRDefault="00281313" w:rsidP="00B96270">
            <w:pPr>
              <w:pStyle w:val="Listenabsatz"/>
              <w:numPr>
                <w:ilvl w:val="0"/>
                <w:numId w:val="6"/>
              </w:numPr>
              <w:autoSpaceDE w:val="0"/>
              <w:autoSpaceDN w:val="0"/>
              <w:adjustRightInd w:val="0"/>
              <w:ind w:left="317" w:hanging="317"/>
              <w:rPr>
                <w:color w:val="000000"/>
              </w:rPr>
            </w:pPr>
            <w:r w:rsidRPr="00AF2076">
              <w:rPr>
                <w:color w:val="000000"/>
              </w:rPr>
              <w:t xml:space="preserve">Kontrolle &amp; Einhaltung der Unterschriftenregelungen </w:t>
            </w:r>
          </w:p>
          <w:p w14:paraId="6D2094CB" w14:textId="77777777" w:rsidR="00281313" w:rsidRPr="00AF2076" w:rsidRDefault="00281313" w:rsidP="00B96270">
            <w:pPr>
              <w:pStyle w:val="Listenabsatz"/>
              <w:numPr>
                <w:ilvl w:val="0"/>
                <w:numId w:val="6"/>
              </w:numPr>
              <w:autoSpaceDE w:val="0"/>
              <w:autoSpaceDN w:val="0"/>
              <w:adjustRightInd w:val="0"/>
              <w:ind w:left="317" w:hanging="317"/>
              <w:rPr>
                <w:color w:val="000000"/>
              </w:rPr>
            </w:pPr>
            <w:r w:rsidRPr="00AF2076">
              <w:rPr>
                <w:color w:val="000000"/>
              </w:rPr>
              <w:t xml:space="preserve">Definition und Einhaltung der Zuständigkeiten (internes Reglement) </w:t>
            </w:r>
          </w:p>
          <w:p w14:paraId="15F90ED5" w14:textId="77777777" w:rsidR="00281313" w:rsidRPr="00AF2076" w:rsidRDefault="00281313" w:rsidP="00B96270">
            <w:pPr>
              <w:pStyle w:val="Listenabsatz"/>
              <w:numPr>
                <w:ilvl w:val="0"/>
                <w:numId w:val="5"/>
              </w:numPr>
              <w:autoSpaceDE w:val="0"/>
              <w:autoSpaceDN w:val="0"/>
              <w:adjustRightInd w:val="0"/>
              <w:ind w:left="317" w:hanging="317"/>
              <w:rPr>
                <w:color w:val="000000"/>
              </w:rPr>
            </w:pPr>
            <w:r w:rsidRPr="00AF2076">
              <w:rPr>
                <w:color w:val="000000"/>
              </w:rPr>
              <w:t xml:space="preserve">Definition der Prozessabläufe mit Aufnahme der Risiken und Kontrollen </w:t>
            </w:r>
          </w:p>
          <w:p w14:paraId="0EBAC831" w14:textId="77777777" w:rsidR="00281313" w:rsidRPr="00AF2076" w:rsidRDefault="00281313" w:rsidP="00B96270">
            <w:pPr>
              <w:pStyle w:val="Listenabsatz"/>
              <w:autoSpaceDE w:val="0"/>
              <w:autoSpaceDN w:val="0"/>
              <w:adjustRightInd w:val="0"/>
              <w:ind w:left="317"/>
              <w:rPr>
                <w:color w:val="000000"/>
              </w:rPr>
            </w:pPr>
          </w:p>
        </w:tc>
      </w:tr>
      <w:tr w:rsidR="00281313" w:rsidRPr="00AF2076" w14:paraId="2CD1E1FF" w14:textId="77777777" w:rsidTr="00005AC2">
        <w:trPr>
          <w:trHeight w:val="810"/>
        </w:trPr>
        <w:tc>
          <w:tcPr>
            <w:tcW w:w="3085" w:type="dxa"/>
          </w:tcPr>
          <w:p w14:paraId="174DF39E" w14:textId="77777777" w:rsidR="00281313" w:rsidRPr="00AF2076" w:rsidRDefault="00281313" w:rsidP="00B96270">
            <w:pPr>
              <w:autoSpaceDE w:val="0"/>
              <w:autoSpaceDN w:val="0"/>
              <w:adjustRightInd w:val="0"/>
              <w:ind w:left="709"/>
              <w:rPr>
                <w:color w:val="000000"/>
              </w:rPr>
            </w:pPr>
            <w:r w:rsidRPr="00AF2076">
              <w:rPr>
                <w:b/>
                <w:bCs/>
                <w:color w:val="000000"/>
              </w:rPr>
              <w:t xml:space="preserve">Internes Umfeld </w:t>
            </w:r>
          </w:p>
        </w:tc>
        <w:tc>
          <w:tcPr>
            <w:tcW w:w="6095" w:type="dxa"/>
            <w:gridSpan w:val="3"/>
          </w:tcPr>
          <w:p w14:paraId="2487B031" w14:textId="77777777" w:rsidR="00281313" w:rsidRPr="00AF2076" w:rsidRDefault="00281313" w:rsidP="00B96270">
            <w:pPr>
              <w:pStyle w:val="Listenabsatz"/>
              <w:numPr>
                <w:ilvl w:val="0"/>
                <w:numId w:val="5"/>
              </w:numPr>
              <w:autoSpaceDE w:val="0"/>
              <w:autoSpaceDN w:val="0"/>
              <w:adjustRightInd w:val="0"/>
              <w:ind w:left="317" w:hanging="317"/>
              <w:rPr>
                <w:color w:val="000000"/>
              </w:rPr>
            </w:pPr>
            <w:r w:rsidRPr="00AF2076">
              <w:rPr>
                <w:color w:val="000000"/>
              </w:rPr>
              <w:t xml:space="preserve">Förderung eines verwaltungsweiten Chancen- &amp; Risikobewusstseins sowie einer adäquaten Kontrollkultur in der Gemeindeverwaltung </w:t>
            </w:r>
          </w:p>
          <w:p w14:paraId="047F1FB2" w14:textId="77777777" w:rsidR="00281313" w:rsidRPr="00AF2076" w:rsidRDefault="00281313" w:rsidP="00B96270">
            <w:pPr>
              <w:pStyle w:val="Listenabsatz"/>
              <w:numPr>
                <w:ilvl w:val="0"/>
                <w:numId w:val="5"/>
              </w:numPr>
              <w:autoSpaceDE w:val="0"/>
              <w:autoSpaceDN w:val="0"/>
              <w:adjustRightInd w:val="0"/>
              <w:ind w:left="317" w:hanging="317"/>
              <w:rPr>
                <w:color w:val="000000"/>
              </w:rPr>
            </w:pPr>
            <w:r w:rsidRPr="00AF2076">
              <w:rPr>
                <w:color w:val="000000"/>
              </w:rPr>
              <w:t xml:space="preserve">Übergeordnete bzw. integrierte Funktion zu bestehenden Systemen (keine Redundanzen) </w:t>
            </w:r>
          </w:p>
          <w:p w14:paraId="1BEFA59D" w14:textId="77777777" w:rsidR="00281313" w:rsidRPr="00AF2076" w:rsidRDefault="00281313" w:rsidP="00B96270">
            <w:pPr>
              <w:pStyle w:val="Listenabsatz"/>
              <w:numPr>
                <w:ilvl w:val="0"/>
                <w:numId w:val="5"/>
              </w:numPr>
              <w:autoSpaceDE w:val="0"/>
              <w:autoSpaceDN w:val="0"/>
              <w:adjustRightInd w:val="0"/>
              <w:ind w:left="317" w:hanging="317"/>
              <w:rPr>
                <w:color w:val="000000"/>
              </w:rPr>
            </w:pPr>
            <w:r w:rsidRPr="00AF2076">
              <w:rPr>
                <w:color w:val="000000"/>
              </w:rPr>
              <w:t xml:space="preserve">Aufdecken von Schwachstellen in den Verwaltungsprozessen </w:t>
            </w:r>
          </w:p>
          <w:p w14:paraId="53B1497B" w14:textId="77777777" w:rsidR="00281313" w:rsidRPr="00AF2076" w:rsidRDefault="00281313" w:rsidP="00B96270">
            <w:pPr>
              <w:pStyle w:val="Listenabsatz"/>
              <w:numPr>
                <w:ilvl w:val="0"/>
                <w:numId w:val="5"/>
              </w:numPr>
              <w:autoSpaceDE w:val="0"/>
              <w:autoSpaceDN w:val="0"/>
              <w:adjustRightInd w:val="0"/>
              <w:ind w:left="317" w:hanging="317"/>
              <w:rPr>
                <w:color w:val="000000"/>
              </w:rPr>
            </w:pPr>
            <w:r w:rsidRPr="00AF2076">
              <w:rPr>
                <w:color w:val="000000"/>
              </w:rPr>
              <w:lastRenderedPageBreak/>
              <w:t xml:space="preserve">Übergeordnete Kontrollpläne helfen dokumentierte Kontrollen zu überwachen </w:t>
            </w:r>
          </w:p>
          <w:p w14:paraId="535CDE88" w14:textId="77777777" w:rsidR="00281313" w:rsidRPr="00AF2076" w:rsidRDefault="00281313" w:rsidP="00B96270">
            <w:pPr>
              <w:pStyle w:val="Listenabsatz"/>
              <w:numPr>
                <w:ilvl w:val="0"/>
                <w:numId w:val="5"/>
              </w:numPr>
              <w:autoSpaceDE w:val="0"/>
              <w:autoSpaceDN w:val="0"/>
              <w:adjustRightInd w:val="0"/>
              <w:ind w:left="317" w:hanging="317"/>
              <w:rPr>
                <w:color w:val="000000"/>
              </w:rPr>
            </w:pPr>
            <w:r w:rsidRPr="00AF2076">
              <w:rPr>
                <w:color w:val="000000"/>
              </w:rPr>
              <w:t xml:space="preserve">Sicherstellung &amp; Optimierung der Prozesse (Arbeitserleichterung, Qualitätssteigerung) </w:t>
            </w:r>
          </w:p>
        </w:tc>
      </w:tr>
      <w:tr w:rsidR="00281313" w:rsidRPr="00AF2076" w14:paraId="70C6D9CD" w14:textId="77777777" w:rsidTr="00005AC2">
        <w:trPr>
          <w:trHeight w:val="540"/>
        </w:trPr>
        <w:tc>
          <w:tcPr>
            <w:tcW w:w="3085" w:type="dxa"/>
          </w:tcPr>
          <w:p w14:paraId="0AD7BE45" w14:textId="77777777" w:rsidR="00281313" w:rsidRPr="00AF2076" w:rsidRDefault="00281313" w:rsidP="00B96270">
            <w:pPr>
              <w:autoSpaceDE w:val="0"/>
              <w:autoSpaceDN w:val="0"/>
              <w:adjustRightInd w:val="0"/>
              <w:ind w:left="709"/>
              <w:rPr>
                <w:color w:val="000000"/>
              </w:rPr>
            </w:pPr>
            <w:r w:rsidRPr="00AF2076">
              <w:rPr>
                <w:b/>
                <w:bCs/>
                <w:color w:val="000000"/>
              </w:rPr>
              <w:lastRenderedPageBreak/>
              <w:t xml:space="preserve">Berichterstattung </w:t>
            </w:r>
          </w:p>
        </w:tc>
        <w:tc>
          <w:tcPr>
            <w:tcW w:w="6095" w:type="dxa"/>
            <w:gridSpan w:val="3"/>
          </w:tcPr>
          <w:p w14:paraId="11AB0D40" w14:textId="77777777" w:rsidR="00281313" w:rsidRPr="00AF2076" w:rsidRDefault="00281313" w:rsidP="00B96270">
            <w:pPr>
              <w:pStyle w:val="Listenabsatz"/>
              <w:numPr>
                <w:ilvl w:val="0"/>
                <w:numId w:val="5"/>
              </w:numPr>
              <w:autoSpaceDE w:val="0"/>
              <w:autoSpaceDN w:val="0"/>
              <w:adjustRightInd w:val="0"/>
              <w:ind w:left="317" w:hanging="317"/>
              <w:rPr>
                <w:color w:val="000000"/>
              </w:rPr>
            </w:pPr>
            <w:r w:rsidRPr="00AF2076">
              <w:rPr>
                <w:color w:val="000000"/>
              </w:rPr>
              <w:t xml:space="preserve">Sicherstellung einer zuverlässigen &amp; vollständigen Buchführung sowie Rechnungslegung </w:t>
            </w:r>
          </w:p>
          <w:p w14:paraId="6A27FBDB" w14:textId="77777777" w:rsidR="00281313" w:rsidRPr="00AF2076" w:rsidRDefault="00281313" w:rsidP="00B96270">
            <w:pPr>
              <w:pStyle w:val="Listenabsatz"/>
              <w:numPr>
                <w:ilvl w:val="0"/>
                <w:numId w:val="5"/>
              </w:numPr>
              <w:autoSpaceDE w:val="0"/>
              <w:autoSpaceDN w:val="0"/>
              <w:adjustRightInd w:val="0"/>
              <w:ind w:left="317" w:hanging="317"/>
              <w:rPr>
                <w:color w:val="000000"/>
              </w:rPr>
            </w:pPr>
            <w:r w:rsidRPr="00AF2076">
              <w:rPr>
                <w:color w:val="000000"/>
              </w:rPr>
              <w:t xml:space="preserve">Bilanzklarheit und -wahrheit </w:t>
            </w:r>
          </w:p>
          <w:p w14:paraId="1AF5F5D3" w14:textId="77777777" w:rsidR="00281313" w:rsidRPr="00AF2076" w:rsidRDefault="00281313" w:rsidP="00B96270">
            <w:pPr>
              <w:pStyle w:val="Listenabsatz"/>
              <w:numPr>
                <w:ilvl w:val="0"/>
                <w:numId w:val="5"/>
              </w:numPr>
              <w:autoSpaceDE w:val="0"/>
              <w:autoSpaceDN w:val="0"/>
              <w:adjustRightInd w:val="0"/>
              <w:ind w:left="317" w:hanging="317"/>
              <w:rPr>
                <w:color w:val="000000"/>
              </w:rPr>
            </w:pPr>
            <w:r w:rsidRPr="00AF2076">
              <w:rPr>
                <w:color w:val="000000"/>
              </w:rPr>
              <w:t xml:space="preserve">Verhinderung von Fehlern und Unregelmässigkeiten </w:t>
            </w:r>
          </w:p>
          <w:p w14:paraId="68E45D64" w14:textId="77777777" w:rsidR="00281313" w:rsidRPr="00AF2076" w:rsidRDefault="00281313" w:rsidP="00B96270">
            <w:pPr>
              <w:pStyle w:val="Listenabsatz"/>
              <w:numPr>
                <w:ilvl w:val="0"/>
                <w:numId w:val="5"/>
              </w:numPr>
              <w:autoSpaceDE w:val="0"/>
              <w:autoSpaceDN w:val="0"/>
              <w:adjustRightInd w:val="0"/>
              <w:ind w:left="317" w:hanging="317"/>
              <w:rPr>
                <w:color w:val="000000"/>
              </w:rPr>
            </w:pPr>
            <w:r w:rsidRPr="00AF2076">
              <w:rPr>
                <w:color w:val="000000"/>
              </w:rPr>
              <w:t xml:space="preserve">Schaffung erhöhter Transparenz gegenüber Anspruchsgruppen (insb. Souverän) </w:t>
            </w:r>
          </w:p>
          <w:p w14:paraId="1BDFB8F2" w14:textId="77777777" w:rsidR="00281313" w:rsidRPr="00AF2076" w:rsidRDefault="00281313" w:rsidP="00B96270">
            <w:pPr>
              <w:pStyle w:val="Listenabsatz"/>
              <w:autoSpaceDE w:val="0"/>
              <w:autoSpaceDN w:val="0"/>
              <w:adjustRightInd w:val="0"/>
              <w:ind w:left="317"/>
              <w:rPr>
                <w:color w:val="000000"/>
              </w:rPr>
            </w:pPr>
          </w:p>
        </w:tc>
      </w:tr>
      <w:tr w:rsidR="00281313" w:rsidRPr="00AF2076" w14:paraId="342833E7" w14:textId="77777777" w:rsidTr="00005AC2">
        <w:trPr>
          <w:trHeight w:val="810"/>
        </w:trPr>
        <w:tc>
          <w:tcPr>
            <w:tcW w:w="3085" w:type="dxa"/>
          </w:tcPr>
          <w:p w14:paraId="179E8F07" w14:textId="77777777" w:rsidR="00281313" w:rsidRPr="00AF2076" w:rsidRDefault="00281313" w:rsidP="00B96270">
            <w:pPr>
              <w:autoSpaceDE w:val="0"/>
              <w:autoSpaceDN w:val="0"/>
              <w:adjustRightInd w:val="0"/>
              <w:ind w:left="709"/>
              <w:rPr>
                <w:color w:val="000000"/>
              </w:rPr>
            </w:pPr>
            <w:r w:rsidRPr="00AF2076">
              <w:rPr>
                <w:b/>
                <w:bCs/>
                <w:color w:val="000000"/>
              </w:rPr>
              <w:t xml:space="preserve">Vermögensschutz </w:t>
            </w:r>
          </w:p>
        </w:tc>
        <w:tc>
          <w:tcPr>
            <w:tcW w:w="6095" w:type="dxa"/>
            <w:gridSpan w:val="3"/>
          </w:tcPr>
          <w:p w14:paraId="38E1B544" w14:textId="77777777" w:rsidR="00281313" w:rsidRPr="00AF2076" w:rsidRDefault="00281313" w:rsidP="00B96270">
            <w:pPr>
              <w:pStyle w:val="Listenabsatz"/>
              <w:numPr>
                <w:ilvl w:val="0"/>
                <w:numId w:val="5"/>
              </w:numPr>
              <w:autoSpaceDE w:val="0"/>
              <w:autoSpaceDN w:val="0"/>
              <w:adjustRightInd w:val="0"/>
              <w:ind w:left="317" w:hanging="317"/>
              <w:rPr>
                <w:color w:val="000000"/>
              </w:rPr>
            </w:pPr>
            <w:r w:rsidRPr="00AF2076">
              <w:rPr>
                <w:color w:val="000000"/>
              </w:rPr>
              <w:t xml:space="preserve">Erkennung &amp; Steuerung von verwaltungsweiten sowie prozessinhärenten Risiken (Vermeidung / Minderung von Betrugsfällen) </w:t>
            </w:r>
          </w:p>
          <w:p w14:paraId="45F3D49C" w14:textId="77777777" w:rsidR="00281313" w:rsidRPr="00AF2076" w:rsidRDefault="00281313" w:rsidP="00B96270">
            <w:pPr>
              <w:pStyle w:val="Listenabsatz"/>
              <w:numPr>
                <w:ilvl w:val="0"/>
                <w:numId w:val="5"/>
              </w:numPr>
              <w:autoSpaceDE w:val="0"/>
              <w:autoSpaceDN w:val="0"/>
              <w:adjustRightInd w:val="0"/>
              <w:ind w:left="317" w:hanging="317"/>
              <w:rPr>
                <w:color w:val="000000"/>
              </w:rPr>
            </w:pPr>
            <w:r w:rsidRPr="00AF2076">
              <w:rPr>
                <w:color w:val="000000"/>
              </w:rPr>
              <w:t xml:space="preserve">Kontrolle der Einnahmen und Ausgaben </w:t>
            </w:r>
          </w:p>
          <w:p w14:paraId="36303585" w14:textId="77777777" w:rsidR="00281313" w:rsidRPr="00AF2076" w:rsidRDefault="00281313" w:rsidP="00B96270">
            <w:pPr>
              <w:pStyle w:val="Listenabsatz"/>
              <w:numPr>
                <w:ilvl w:val="0"/>
                <w:numId w:val="5"/>
              </w:numPr>
              <w:autoSpaceDE w:val="0"/>
              <w:autoSpaceDN w:val="0"/>
              <w:adjustRightInd w:val="0"/>
              <w:ind w:left="317" w:hanging="317"/>
              <w:rPr>
                <w:color w:val="000000"/>
              </w:rPr>
            </w:pPr>
            <w:r w:rsidRPr="00AF2076">
              <w:rPr>
                <w:color w:val="000000"/>
              </w:rPr>
              <w:t xml:space="preserve">Aufdecken von Kontrollschwächen </w:t>
            </w:r>
          </w:p>
          <w:p w14:paraId="728208C7" w14:textId="77777777" w:rsidR="00281313" w:rsidRPr="00AF2076" w:rsidRDefault="00281313" w:rsidP="00B96270">
            <w:pPr>
              <w:pStyle w:val="Listenabsatz"/>
              <w:numPr>
                <w:ilvl w:val="0"/>
                <w:numId w:val="5"/>
              </w:numPr>
              <w:autoSpaceDE w:val="0"/>
              <w:autoSpaceDN w:val="0"/>
              <w:adjustRightInd w:val="0"/>
              <w:ind w:left="317" w:hanging="317"/>
              <w:rPr>
                <w:color w:val="000000"/>
              </w:rPr>
            </w:pPr>
            <w:r w:rsidRPr="00AF2076">
              <w:rPr>
                <w:color w:val="000000"/>
              </w:rPr>
              <w:t xml:space="preserve">Werterhaltung der Immobilien / Sicherstellung der notwenigen Unterhaltsarbeiten </w:t>
            </w:r>
          </w:p>
          <w:p w14:paraId="0197B5DB" w14:textId="77777777" w:rsidR="00281313" w:rsidRPr="00AF2076" w:rsidRDefault="00281313" w:rsidP="00B96270">
            <w:pPr>
              <w:pStyle w:val="Listenabsatz"/>
              <w:numPr>
                <w:ilvl w:val="0"/>
                <w:numId w:val="5"/>
              </w:numPr>
              <w:autoSpaceDE w:val="0"/>
              <w:autoSpaceDN w:val="0"/>
              <w:adjustRightInd w:val="0"/>
              <w:ind w:left="317" w:hanging="317"/>
              <w:rPr>
                <w:color w:val="000000"/>
              </w:rPr>
            </w:pPr>
            <w:r w:rsidRPr="00AF2076">
              <w:rPr>
                <w:color w:val="000000"/>
              </w:rPr>
              <w:t xml:space="preserve">etc. </w:t>
            </w:r>
          </w:p>
        </w:tc>
      </w:tr>
    </w:tbl>
    <w:p w14:paraId="344F20E7" w14:textId="77777777" w:rsidR="00281313" w:rsidRPr="00AF2076" w:rsidRDefault="00281313" w:rsidP="00440BF0">
      <w:pPr>
        <w:pStyle w:val="berschrift2"/>
      </w:pPr>
      <w:r w:rsidRPr="00AF2076">
        <w:t xml:space="preserve">Risikopolitik </w:t>
      </w:r>
    </w:p>
    <w:p w14:paraId="5AAE0CDB" w14:textId="77777777" w:rsidR="00281313" w:rsidRPr="00AF2076" w:rsidRDefault="00281313" w:rsidP="00B96270">
      <w:pPr>
        <w:jc w:val="both"/>
      </w:pPr>
      <w:r w:rsidRPr="00AF2076">
        <w:t>Die Gemeinde betreibt einen bewussten und proaktiven Umgang mit Risiken. Es gilt daher nicht, möglichst wenige Risiken einzugehen und die bestehenden Risiken aufwändig zu versichern. Vielmehr sollen Risiken bewusst eingegangen werden, um die damit verbundenen Chancen wahrzunehmen. Es gelten folgende Grundsätze:</w:t>
      </w:r>
    </w:p>
    <w:p w14:paraId="623001F7" w14:textId="77777777" w:rsidR="00281313" w:rsidRPr="00AF2076" w:rsidRDefault="00281313" w:rsidP="00B96270">
      <w:pPr>
        <w:jc w:val="both"/>
      </w:pPr>
    </w:p>
    <w:p w14:paraId="66C83F23" w14:textId="77777777" w:rsidR="00281313" w:rsidRPr="00AF2076" w:rsidRDefault="00281313" w:rsidP="00B96270">
      <w:pPr>
        <w:pStyle w:val="AufzhlungmitStrichen"/>
        <w:spacing w:line="276" w:lineRule="auto"/>
        <w:ind w:left="851" w:hanging="425"/>
      </w:pPr>
      <w:r w:rsidRPr="00AF2076">
        <w:t xml:space="preserve">Das RM und IKS sollen eine übergeordnete bzw. parallele Funktion zu bestehenden Systemen (Handbücher, Verfahrensanweisungen usw.) einnehmen. Redundanzen sind zu vermeiden. </w:t>
      </w:r>
    </w:p>
    <w:p w14:paraId="2B2B1CD3" w14:textId="77777777" w:rsidR="00281313" w:rsidRPr="00AF2076" w:rsidRDefault="00281313" w:rsidP="00B96270">
      <w:pPr>
        <w:pStyle w:val="AufzhlungmitStrichen"/>
        <w:spacing w:line="276" w:lineRule="auto"/>
        <w:ind w:left="851" w:hanging="425"/>
      </w:pPr>
      <w:r w:rsidRPr="00AF2076">
        <w:t xml:space="preserve">Vorgesetzte und Mitarbeiter unterstützen das RM und IKS der Gemeinde. </w:t>
      </w:r>
    </w:p>
    <w:p w14:paraId="2FFD8ED7" w14:textId="77777777" w:rsidR="00281313" w:rsidRPr="00AF2076" w:rsidRDefault="00281313" w:rsidP="00B96270">
      <w:pPr>
        <w:pStyle w:val="AufzhlungmitStrichen"/>
        <w:spacing w:line="276" w:lineRule="auto"/>
        <w:ind w:left="851" w:hanging="425"/>
      </w:pPr>
      <w:r w:rsidRPr="00AF2076">
        <w:t>Fehler werden als Chance zur Verbesserung wahrgenommen. Insbesondere die Vorgesetz</w:t>
      </w:r>
      <w:r w:rsidR="00B107AD">
        <w:t>t</w:t>
      </w:r>
      <w:r w:rsidRPr="00AF2076">
        <w:t>e</w:t>
      </w:r>
      <w:r w:rsidR="00B107AD">
        <w:t>n</w:t>
      </w:r>
      <w:r w:rsidRPr="00AF2076">
        <w:t xml:space="preserve"> haben dabei eine wichtige Vorbildfunktion. Durch ihr wertschätzendes Verhalten fördern sie Vertrauen und schaffen Anreize, um Risiken offen anzusprechen. </w:t>
      </w:r>
    </w:p>
    <w:p w14:paraId="7375C73E" w14:textId="77777777" w:rsidR="00281313" w:rsidRPr="00AF2076" w:rsidRDefault="00281313" w:rsidP="00440BF0">
      <w:pPr>
        <w:pStyle w:val="berschrift2"/>
      </w:pPr>
      <w:bookmarkStart w:id="0" w:name="MacroStartPosition"/>
      <w:bookmarkEnd w:id="0"/>
      <w:r w:rsidRPr="00AF2076">
        <w:t>Implementierungsgrundsätze</w:t>
      </w:r>
    </w:p>
    <w:p w14:paraId="0869841F" w14:textId="77777777" w:rsidR="00281313" w:rsidRPr="00AF2076" w:rsidRDefault="00281313" w:rsidP="00B96270">
      <w:r w:rsidRPr="00AF2076">
        <w:t>Um sich nicht in den „Tiefen“ der Kontrolldokumentationen zu verlieren, liegen die Schwerpunkte bei der Implementierung des RM auf den Top-Risiken. Bei der Implementierung des IKS wird auf die Wesentlichkeit der Prozesse und Jahresrechnungspositionen, die Risikoanalyse, die systematische Eruierung der Schlüsselprozesse und die Dokumentation der wesentlichen Schlüsselrisiken und -kontrollen abgestellt – und weniger auf eine ausführliche Prozess- und Kontrolldokumentation eingegangen.</w:t>
      </w:r>
    </w:p>
    <w:p w14:paraId="52FE50A2" w14:textId="77777777" w:rsidR="00281313" w:rsidRPr="00AF2076" w:rsidRDefault="00281313" w:rsidP="00B96270"/>
    <w:p w14:paraId="0168399C" w14:textId="77777777" w:rsidR="00281313" w:rsidRPr="00B96270" w:rsidRDefault="00281313" w:rsidP="00440BF0">
      <w:pPr>
        <w:pStyle w:val="berschrift2"/>
      </w:pPr>
      <w:r w:rsidRPr="00B96270">
        <w:lastRenderedPageBreak/>
        <w:t>IKS-Kontrollumfeld-Grundsätze</w:t>
      </w:r>
    </w:p>
    <w:p w14:paraId="1676D896" w14:textId="77777777" w:rsidR="00281313" w:rsidRPr="00AF2076" w:rsidRDefault="00281313" w:rsidP="00B96270">
      <w:r w:rsidRPr="00AF2076">
        <w:t xml:space="preserve">Im Hinblick auf das Kontrollumfeld im IKS sollen nach Möglichkeit folgende Grundsätze angewendet werden: </w:t>
      </w:r>
    </w:p>
    <w:p w14:paraId="685FADD6" w14:textId="77777777" w:rsidR="00281313" w:rsidRPr="00AF2076" w:rsidRDefault="00281313" w:rsidP="00B96270"/>
    <w:p w14:paraId="399CCAB0" w14:textId="77777777" w:rsidR="00281313" w:rsidRPr="00AF2076" w:rsidRDefault="00281313" w:rsidP="00B96270">
      <w:pPr>
        <w:pStyle w:val="AufzhlungmitStrichen"/>
        <w:spacing w:line="276" w:lineRule="auto"/>
        <w:ind w:left="851" w:hanging="425"/>
      </w:pPr>
      <w:r w:rsidRPr="00AF2076">
        <w:rPr>
          <w:b/>
        </w:rPr>
        <w:t>4-Augen-Prinzip</w:t>
      </w:r>
      <w:r w:rsidRPr="00AF2076">
        <w:t xml:space="preserve"> (Zweit-Visum bei Zahlungsauslösung, Rechnungskontrolle durch zwei Personen, Zweit-Visum bei Ausbuchung von Forderungen usw.) </w:t>
      </w:r>
    </w:p>
    <w:p w14:paraId="4F189F4C" w14:textId="77777777" w:rsidR="00281313" w:rsidRPr="00AF2076" w:rsidRDefault="00281313" w:rsidP="00B96270">
      <w:pPr>
        <w:pStyle w:val="AufzhlungmitStrichen"/>
        <w:spacing w:line="276" w:lineRule="auto"/>
        <w:ind w:left="851" w:hanging="425"/>
      </w:pPr>
      <w:r w:rsidRPr="00AF2076">
        <w:rPr>
          <w:b/>
        </w:rPr>
        <w:t>Funktionentrennung</w:t>
      </w:r>
      <w:r w:rsidRPr="00AF2076">
        <w:t xml:space="preserve"> (der Ersteller des Zahlungsauftrages ist nicht zugleich der Auslöser der Zahlung, Stamm- und Transaktionsdaten werden nicht von der gleichen Person bearbeitet usw.) </w:t>
      </w:r>
    </w:p>
    <w:p w14:paraId="7EA40CE2" w14:textId="77777777" w:rsidR="00281313" w:rsidRPr="00AF2076" w:rsidRDefault="00281313" w:rsidP="00B96270">
      <w:pPr>
        <w:pStyle w:val="AufzhlungmitStrichen"/>
        <w:spacing w:line="276" w:lineRule="auto"/>
        <w:ind w:left="851" w:hanging="425"/>
      </w:pPr>
      <w:r w:rsidRPr="00AF2076">
        <w:rPr>
          <w:b/>
        </w:rPr>
        <w:t>Aufteilen der Arbeitsschritte in planen, anordnen, ausführen und kontrollieren</w:t>
      </w:r>
      <w:r w:rsidRPr="00AF2076">
        <w:t xml:space="preserve"> (Konzeption sinnvoller Abläufe / Prozesse unter Berücksichtigung der Funktionentrennung) </w:t>
      </w:r>
    </w:p>
    <w:p w14:paraId="768F37FA" w14:textId="77777777" w:rsidR="00281313" w:rsidRPr="00AF2076" w:rsidRDefault="00281313" w:rsidP="00B96270">
      <w:pPr>
        <w:pStyle w:val="AufzhlungmitStrichen"/>
        <w:spacing w:line="276" w:lineRule="auto"/>
        <w:ind w:left="851" w:hanging="425"/>
      </w:pPr>
      <w:r w:rsidRPr="00AF2076">
        <w:rPr>
          <w:b/>
        </w:rPr>
        <w:t>Korrekte Delegation von Aufgabe, Verantwortung und Kompetenz</w:t>
      </w:r>
      <w:r w:rsidRPr="00AF2076">
        <w:t xml:space="preserve"> (Kompetenzreglement mit Weisungsbefugnissen, Stellenbeschreibungen usw.) </w:t>
      </w:r>
    </w:p>
    <w:p w14:paraId="6F637804" w14:textId="77777777" w:rsidR="00281313" w:rsidRPr="00AF2076" w:rsidRDefault="00281313" w:rsidP="00B96270">
      <w:pPr>
        <w:pStyle w:val="AufzhlungmitStrichen"/>
        <w:spacing w:line="276" w:lineRule="auto"/>
        <w:ind w:left="851" w:hanging="425"/>
      </w:pPr>
      <w:r w:rsidRPr="00AF2076">
        <w:rPr>
          <w:b/>
        </w:rPr>
        <w:t>Sehr gute Kenntnisse des eigenen Prozesses durch die involvierten Mitarbeitenden</w:t>
      </w:r>
      <w:r w:rsidRPr="00AF2076">
        <w:t xml:space="preserve"> (stetige Aus- und Weiterbildung, umfassende Einführung neuer Mitarbeitenden usw.) </w:t>
      </w:r>
    </w:p>
    <w:p w14:paraId="56001794" w14:textId="77777777" w:rsidR="00281313" w:rsidRPr="00AF2076" w:rsidRDefault="00281313" w:rsidP="00B96270">
      <w:pPr>
        <w:pStyle w:val="Default"/>
        <w:spacing w:line="276" w:lineRule="auto"/>
        <w:rPr>
          <w:rFonts w:ascii="Arial" w:hAnsi="Arial" w:cs="Arial"/>
          <w:sz w:val="22"/>
          <w:szCs w:val="22"/>
        </w:rPr>
      </w:pPr>
    </w:p>
    <w:p w14:paraId="5C9578C8" w14:textId="77777777" w:rsidR="00281313" w:rsidRPr="00AF2076" w:rsidRDefault="00281313" w:rsidP="00B96270">
      <w:r w:rsidRPr="00AF2076">
        <w:t xml:space="preserve">In kleinen Verhältnissen ist es nicht immer möglich, Funktionentrennungen konsequent umzusetzen. </w:t>
      </w:r>
    </w:p>
    <w:p w14:paraId="6D477FB3" w14:textId="77777777" w:rsidR="00281313" w:rsidRPr="00AF2076" w:rsidRDefault="00281313" w:rsidP="00B96270"/>
    <w:p w14:paraId="6AFAD735" w14:textId="77777777" w:rsidR="00281313" w:rsidRPr="00AF2076" w:rsidRDefault="00281313" w:rsidP="00B96270">
      <w:pPr>
        <w:pStyle w:val="berschrift1"/>
        <w:spacing w:line="276" w:lineRule="auto"/>
      </w:pPr>
      <w:r w:rsidRPr="00AF2076">
        <w:lastRenderedPageBreak/>
        <w:t>RM-/IKS-Organisation</w:t>
      </w:r>
    </w:p>
    <w:p w14:paraId="341EFCB9" w14:textId="77777777" w:rsidR="00281313" w:rsidRPr="00AF2076" w:rsidRDefault="00281313" w:rsidP="00B96270">
      <w:r w:rsidRPr="00AF2076">
        <w:t>Organisatorisch ist in der Gemeinde der Gemeindeschreiber, der Leiter Finanzen (Gemeindekassier) und der verantwortliche Gemeinderat Finanzen für die Einführung und die Betreuung des RM bzw. des IKS zuständig. Ein externer Berater kann nach der Einführung des Systems als Coach für periodische Beurteilungen des IKS und den Erfahrungsaustausch beigezogen werden.</w:t>
      </w:r>
    </w:p>
    <w:p w14:paraId="23D21169" w14:textId="77777777" w:rsidR="00281313" w:rsidRDefault="00281313" w:rsidP="00B96270">
      <w:pPr>
        <w:jc w:val="center"/>
      </w:pPr>
    </w:p>
    <w:p w14:paraId="4CF2B891" w14:textId="77777777" w:rsidR="00B96270" w:rsidRPr="00AF2076" w:rsidRDefault="00B96270" w:rsidP="00B96270">
      <w:pPr>
        <w:jc w:val="center"/>
      </w:pPr>
    </w:p>
    <w:tbl>
      <w:tblPr>
        <w:tblW w:w="8935" w:type="dxa"/>
        <w:tblBorders>
          <w:top w:val="nil"/>
          <w:left w:val="nil"/>
          <w:bottom w:val="nil"/>
          <w:right w:val="nil"/>
        </w:tblBorders>
        <w:tblLayout w:type="fixed"/>
        <w:tblLook w:val="0000" w:firstRow="0" w:lastRow="0" w:firstColumn="0" w:lastColumn="0" w:noHBand="0" w:noVBand="0"/>
      </w:tblPr>
      <w:tblGrid>
        <w:gridCol w:w="3402"/>
        <w:gridCol w:w="5533"/>
      </w:tblGrid>
      <w:tr w:rsidR="00281313" w:rsidRPr="00AF2076" w14:paraId="150D42B2" w14:textId="77777777" w:rsidTr="00005AC2">
        <w:trPr>
          <w:trHeight w:val="370"/>
        </w:trPr>
        <w:tc>
          <w:tcPr>
            <w:tcW w:w="3402" w:type="dxa"/>
          </w:tcPr>
          <w:p w14:paraId="169F8133" w14:textId="77777777" w:rsidR="00281313" w:rsidRPr="00AF2076" w:rsidRDefault="00281313" w:rsidP="00B96270">
            <w:pPr>
              <w:rPr>
                <w:b/>
              </w:rPr>
            </w:pPr>
            <w:r w:rsidRPr="00AF2076">
              <w:rPr>
                <w:b/>
              </w:rPr>
              <w:t xml:space="preserve">Gemeinderat </w:t>
            </w:r>
          </w:p>
        </w:tc>
        <w:tc>
          <w:tcPr>
            <w:tcW w:w="5533" w:type="dxa"/>
          </w:tcPr>
          <w:p w14:paraId="002C31EF" w14:textId="77777777" w:rsidR="00281313" w:rsidRPr="00AF2076" w:rsidRDefault="00281313" w:rsidP="00B96270">
            <w:pPr>
              <w:pStyle w:val="AufzhlungmitStrichen"/>
              <w:spacing w:line="276" w:lineRule="auto"/>
              <w:ind w:left="347" w:hanging="347"/>
            </w:pPr>
            <w:r w:rsidRPr="00AF2076">
              <w:t xml:space="preserve">Gesamtverantwortung in Sachen RM / IKS liegt beim Gemeinderat </w:t>
            </w:r>
          </w:p>
          <w:p w14:paraId="3A845E57" w14:textId="77777777" w:rsidR="00281313" w:rsidRPr="00AF2076" w:rsidRDefault="00281313" w:rsidP="00B96270">
            <w:pPr>
              <w:pStyle w:val="AufzhlungmitStrichen"/>
              <w:spacing w:line="276" w:lineRule="auto"/>
              <w:ind w:left="347" w:hanging="347"/>
            </w:pPr>
            <w:r w:rsidRPr="00AF2076">
              <w:t xml:space="preserve">Erteilt Auftrag zur RM- / IKS-Implementierung </w:t>
            </w:r>
          </w:p>
          <w:p w14:paraId="0323F226" w14:textId="77777777" w:rsidR="00281313" w:rsidRPr="00AF2076" w:rsidRDefault="00281313" w:rsidP="00B96270">
            <w:pPr>
              <w:pStyle w:val="AufzhlungmitStrichen"/>
              <w:spacing w:line="276" w:lineRule="auto"/>
              <w:ind w:left="347" w:hanging="347"/>
            </w:pPr>
            <w:r w:rsidRPr="00AF2076">
              <w:t xml:space="preserve">etc. </w:t>
            </w:r>
          </w:p>
        </w:tc>
      </w:tr>
      <w:tr w:rsidR="00281313" w:rsidRPr="00AF2076" w14:paraId="6BD7A781" w14:textId="77777777" w:rsidTr="00005AC2">
        <w:trPr>
          <w:trHeight w:val="369"/>
        </w:trPr>
        <w:tc>
          <w:tcPr>
            <w:tcW w:w="3402" w:type="dxa"/>
          </w:tcPr>
          <w:p w14:paraId="38C4648F" w14:textId="77777777" w:rsidR="00281313" w:rsidRPr="00AF2076" w:rsidRDefault="00281313" w:rsidP="00B96270">
            <w:pPr>
              <w:rPr>
                <w:color w:val="000000"/>
                <w:sz w:val="18"/>
                <w:szCs w:val="18"/>
              </w:rPr>
            </w:pPr>
            <w:r w:rsidRPr="00AF2076">
              <w:rPr>
                <w:b/>
              </w:rPr>
              <w:t xml:space="preserve">RM-Verantwortlicher </w:t>
            </w:r>
          </w:p>
        </w:tc>
        <w:tc>
          <w:tcPr>
            <w:tcW w:w="5533" w:type="dxa"/>
          </w:tcPr>
          <w:p w14:paraId="61528DC6" w14:textId="77777777" w:rsidR="00AF2076" w:rsidRPr="00AF2076" w:rsidRDefault="00AF2076" w:rsidP="00B96270">
            <w:pPr>
              <w:pStyle w:val="AufzhlungmitStrichen"/>
              <w:spacing w:line="276" w:lineRule="auto"/>
              <w:ind w:left="322" w:hanging="322"/>
            </w:pPr>
            <w:r w:rsidRPr="00AF2076">
              <w:t xml:space="preserve">Legt Beurteilungskriterien </w:t>
            </w:r>
            <w:proofErr w:type="gramStart"/>
            <w:r w:rsidRPr="00AF2076">
              <w:t xml:space="preserve">des </w:t>
            </w:r>
            <w:proofErr w:type="spellStart"/>
            <w:r w:rsidRPr="00AF2076">
              <w:t>Risk</w:t>
            </w:r>
            <w:proofErr w:type="spellEnd"/>
            <w:r w:rsidRPr="00AF2076">
              <w:t>-Rating</w:t>
            </w:r>
            <w:proofErr w:type="gramEnd"/>
            <w:r w:rsidRPr="00AF2076">
              <w:t xml:space="preserve"> für RM fest </w:t>
            </w:r>
          </w:p>
          <w:p w14:paraId="3715DE3D" w14:textId="77777777" w:rsidR="00AF2076" w:rsidRPr="00AF2076" w:rsidRDefault="00AF2076" w:rsidP="00B96270">
            <w:pPr>
              <w:pStyle w:val="AufzhlungmitStrichen"/>
              <w:spacing w:line="276" w:lineRule="auto"/>
              <w:ind w:left="322" w:hanging="322"/>
            </w:pPr>
            <w:r w:rsidRPr="00AF2076">
              <w:t xml:space="preserve">Strukturiert Ratingstufen der </w:t>
            </w:r>
            <w:proofErr w:type="spellStart"/>
            <w:r w:rsidRPr="00AF2076">
              <w:t>Risk</w:t>
            </w:r>
            <w:proofErr w:type="spellEnd"/>
            <w:r w:rsidRPr="00AF2076">
              <w:t xml:space="preserve">-Rating-Tabelle im RM </w:t>
            </w:r>
          </w:p>
          <w:p w14:paraId="5CFBA6EC" w14:textId="77777777" w:rsidR="00281313" w:rsidRPr="00AF2076" w:rsidRDefault="00281313" w:rsidP="00B96270">
            <w:pPr>
              <w:pStyle w:val="AufzhlungmitStrichen"/>
              <w:spacing w:line="276" w:lineRule="auto"/>
              <w:ind w:left="322" w:hanging="322"/>
            </w:pPr>
            <w:r w:rsidRPr="00AF2076">
              <w:t xml:space="preserve">Definiert Risikokultur und entwickelt diese weiter </w:t>
            </w:r>
          </w:p>
          <w:p w14:paraId="3D3F80A1" w14:textId="77777777" w:rsidR="00281313" w:rsidRPr="00AF2076" w:rsidRDefault="00281313" w:rsidP="00B96270">
            <w:pPr>
              <w:pStyle w:val="AufzhlungmitStrichen"/>
              <w:spacing w:line="276" w:lineRule="auto"/>
              <w:ind w:left="322" w:hanging="322"/>
            </w:pPr>
            <w:r w:rsidRPr="00AF2076">
              <w:t xml:space="preserve">Moderiert Sitzungen (und protokolliert ggf.) </w:t>
            </w:r>
          </w:p>
          <w:p w14:paraId="4836729C" w14:textId="77777777" w:rsidR="00281313" w:rsidRPr="00AF2076" w:rsidRDefault="00281313" w:rsidP="00B96270">
            <w:pPr>
              <w:pStyle w:val="AufzhlungmitStrichen"/>
              <w:spacing w:line="276" w:lineRule="auto"/>
              <w:ind w:left="322" w:hanging="322"/>
            </w:pPr>
            <w:r w:rsidRPr="00AF2076">
              <w:t xml:space="preserve">etc. </w:t>
            </w:r>
          </w:p>
        </w:tc>
      </w:tr>
      <w:tr w:rsidR="00281313" w:rsidRPr="00AF2076" w14:paraId="7B6C8AF1" w14:textId="77777777" w:rsidTr="00005AC2">
        <w:trPr>
          <w:trHeight w:val="369"/>
        </w:trPr>
        <w:tc>
          <w:tcPr>
            <w:tcW w:w="3402" w:type="dxa"/>
          </w:tcPr>
          <w:p w14:paraId="4B420217" w14:textId="77777777" w:rsidR="00281313" w:rsidRPr="00AF2076" w:rsidRDefault="00281313" w:rsidP="00B96270">
            <w:pPr>
              <w:rPr>
                <w:color w:val="000000"/>
                <w:sz w:val="18"/>
                <w:szCs w:val="18"/>
              </w:rPr>
            </w:pPr>
            <w:r w:rsidRPr="00AF2076">
              <w:rPr>
                <w:b/>
              </w:rPr>
              <w:t>Risikoeigner / Massnahmen- /</w:t>
            </w:r>
            <w:r w:rsidRPr="00AF2076">
              <w:rPr>
                <w:b/>
              </w:rPr>
              <w:br/>
              <w:t xml:space="preserve">Kontrollverantwortliche </w:t>
            </w:r>
          </w:p>
        </w:tc>
        <w:tc>
          <w:tcPr>
            <w:tcW w:w="5533" w:type="dxa"/>
          </w:tcPr>
          <w:p w14:paraId="3E56FA82" w14:textId="77777777" w:rsidR="00281313" w:rsidRPr="00AF2076" w:rsidRDefault="00281313" w:rsidP="00B96270">
            <w:pPr>
              <w:pStyle w:val="AufzhlungmitStrichen"/>
              <w:spacing w:line="276" w:lineRule="auto"/>
              <w:ind w:left="322" w:hanging="322"/>
            </w:pPr>
            <w:r w:rsidRPr="00AF2076">
              <w:t xml:space="preserve">Aktualisieren Risikoinventar in ihrem Zuständigkeitsbereich </w:t>
            </w:r>
          </w:p>
          <w:p w14:paraId="29D51203" w14:textId="77777777" w:rsidR="00281313" w:rsidRPr="00AF2076" w:rsidRDefault="00281313" w:rsidP="00B96270">
            <w:pPr>
              <w:pStyle w:val="AufzhlungmitStrichen"/>
              <w:spacing w:line="276" w:lineRule="auto"/>
              <w:ind w:left="322" w:hanging="322"/>
            </w:pPr>
            <w:r w:rsidRPr="00AF2076">
              <w:t xml:space="preserve">Kommunizieren Ergebnisse an RM-Verantwortlichen </w:t>
            </w:r>
          </w:p>
          <w:p w14:paraId="6E20CD30" w14:textId="77777777" w:rsidR="00281313" w:rsidRPr="00AF2076" w:rsidRDefault="00281313" w:rsidP="00B96270">
            <w:pPr>
              <w:pStyle w:val="AufzhlungmitStrichen"/>
              <w:spacing w:line="276" w:lineRule="auto"/>
              <w:ind w:left="322" w:hanging="322"/>
              <w:rPr>
                <w:color w:val="000000"/>
                <w:sz w:val="18"/>
                <w:szCs w:val="18"/>
              </w:rPr>
            </w:pPr>
            <w:r w:rsidRPr="00AF2076">
              <w:t xml:space="preserve">etc. </w:t>
            </w:r>
          </w:p>
        </w:tc>
      </w:tr>
      <w:tr w:rsidR="00281313" w:rsidRPr="00AF2076" w14:paraId="7012219C" w14:textId="77777777" w:rsidTr="00005AC2">
        <w:trPr>
          <w:trHeight w:val="369"/>
        </w:trPr>
        <w:tc>
          <w:tcPr>
            <w:tcW w:w="3402" w:type="dxa"/>
          </w:tcPr>
          <w:p w14:paraId="0E1B3DF5" w14:textId="77777777" w:rsidR="00281313" w:rsidRPr="00AF2076" w:rsidRDefault="00281313" w:rsidP="00B96270">
            <w:pPr>
              <w:rPr>
                <w:color w:val="000000"/>
                <w:sz w:val="18"/>
                <w:szCs w:val="18"/>
              </w:rPr>
            </w:pPr>
            <w:r w:rsidRPr="00AF2076">
              <w:rPr>
                <w:b/>
              </w:rPr>
              <w:t>IKS-Verantwortlicher</w:t>
            </w:r>
            <w:r w:rsidRPr="00AF2076">
              <w:rPr>
                <w:b/>
                <w:bCs/>
                <w:color w:val="000000"/>
                <w:sz w:val="18"/>
                <w:szCs w:val="18"/>
              </w:rPr>
              <w:t xml:space="preserve"> </w:t>
            </w:r>
          </w:p>
        </w:tc>
        <w:tc>
          <w:tcPr>
            <w:tcW w:w="5533" w:type="dxa"/>
          </w:tcPr>
          <w:p w14:paraId="4624A3F7" w14:textId="77777777" w:rsidR="00281313" w:rsidRPr="00AF2076" w:rsidRDefault="00281313" w:rsidP="00B96270">
            <w:pPr>
              <w:pStyle w:val="AufzhlungmitStrichen"/>
              <w:spacing w:line="276" w:lineRule="auto"/>
              <w:ind w:left="322" w:hanging="322"/>
            </w:pPr>
            <w:r w:rsidRPr="00AF2076">
              <w:t xml:space="preserve">Verantwortlich für die IKS-Implementierung (Planung, Organisation &amp; Durchführung) </w:t>
            </w:r>
          </w:p>
          <w:p w14:paraId="06B30AE8" w14:textId="77777777" w:rsidR="00281313" w:rsidRPr="00AF2076" w:rsidRDefault="00281313" w:rsidP="00B96270">
            <w:pPr>
              <w:pStyle w:val="AufzhlungmitStrichen"/>
              <w:spacing w:line="276" w:lineRule="auto"/>
              <w:ind w:left="322" w:hanging="322"/>
            </w:pPr>
            <w:r w:rsidRPr="00AF2076">
              <w:t xml:space="preserve">Definiert IKS und entwickelt dieses weiter </w:t>
            </w:r>
          </w:p>
          <w:p w14:paraId="1DB62765" w14:textId="77777777" w:rsidR="00281313" w:rsidRPr="00AF2076" w:rsidRDefault="00281313" w:rsidP="00B96270">
            <w:pPr>
              <w:pStyle w:val="AufzhlungmitStrichen"/>
              <w:spacing w:line="276" w:lineRule="auto"/>
              <w:ind w:left="322" w:hanging="322"/>
              <w:rPr>
                <w:color w:val="000000"/>
                <w:sz w:val="18"/>
                <w:szCs w:val="18"/>
              </w:rPr>
            </w:pPr>
            <w:r w:rsidRPr="00AF2076">
              <w:t>etc.</w:t>
            </w:r>
            <w:r w:rsidRPr="00AF2076">
              <w:rPr>
                <w:color w:val="000000"/>
                <w:sz w:val="18"/>
                <w:szCs w:val="18"/>
              </w:rPr>
              <w:t xml:space="preserve"> </w:t>
            </w:r>
          </w:p>
        </w:tc>
      </w:tr>
    </w:tbl>
    <w:p w14:paraId="02A0484D" w14:textId="77777777" w:rsidR="00281313" w:rsidRPr="00AF2076" w:rsidRDefault="00281313" w:rsidP="00B96270">
      <w:pPr>
        <w:pStyle w:val="berschrift1"/>
        <w:spacing w:line="276" w:lineRule="auto"/>
      </w:pPr>
      <w:r w:rsidRPr="00AF2076">
        <w:lastRenderedPageBreak/>
        <w:t xml:space="preserve">RM- / IKS-Konzept </w:t>
      </w:r>
    </w:p>
    <w:p w14:paraId="5A02515E" w14:textId="77777777" w:rsidR="00281313" w:rsidRDefault="00281313" w:rsidP="00B96270">
      <w:r w:rsidRPr="00AF2076">
        <w:t>Die Gemeinde lehnt sich an das vorliegende RM- / IKS-Konzept an. Auf grundsätzlicher Ebene ist eine Integration der Führungsinstrumente Qualitätsmanagement, Risikomanagement und i</w:t>
      </w:r>
      <w:r w:rsidR="00B96270">
        <w:t>nterne Kontrolle anzustreben.</w:t>
      </w:r>
    </w:p>
    <w:p w14:paraId="44B25779" w14:textId="77777777" w:rsidR="00281313" w:rsidRPr="00AF2076" w:rsidRDefault="00281313" w:rsidP="00440BF0">
      <w:pPr>
        <w:pStyle w:val="berschrift2"/>
      </w:pPr>
      <w:r w:rsidRPr="00AF2076">
        <w:t xml:space="preserve">Ganzheitlicher Risikomanagement-Prozess </w:t>
      </w:r>
    </w:p>
    <w:p w14:paraId="08D290CE" w14:textId="77777777" w:rsidR="00281313" w:rsidRPr="00AF2076" w:rsidRDefault="00281313" w:rsidP="00B96270">
      <w:r w:rsidRPr="00AF2076">
        <w:t xml:space="preserve">Der Risikomanagement-Prozess beinhaltet dabei die klassischen Elemente der Risikoidentifikation-und Analyse, der Steuerung / Bewältigung und der Überwachung und Kontrolle. Es handelt sich um ein verwaltungsweites System, in welchem die Strategie-, Prozess- und Umweltrisiken berücksichtigt sind. </w:t>
      </w:r>
    </w:p>
    <w:p w14:paraId="1109EC21" w14:textId="77777777" w:rsidR="00281313" w:rsidRPr="00AF2076" w:rsidRDefault="00281313" w:rsidP="00B96270">
      <w:pPr>
        <w:jc w:val="center"/>
      </w:pPr>
    </w:p>
    <w:p w14:paraId="44B477CB" w14:textId="77777777" w:rsidR="00281313" w:rsidRPr="00AF2076" w:rsidRDefault="00281313" w:rsidP="00B96270">
      <w:r w:rsidRPr="00AF2076">
        <w:t xml:space="preserve">Durch die Anwendung eines systematischen Ratingsystems werden die für die Gemeinde wesentlichen Risiken erkannt und bearbeitet. So soll die Erreichung der strategischen Ziele oder </w:t>
      </w:r>
      <w:proofErr w:type="spellStart"/>
      <w:r w:rsidRPr="00AF2076">
        <w:t>Legislaturziele</w:t>
      </w:r>
      <w:proofErr w:type="spellEnd"/>
      <w:r w:rsidRPr="00AF2076">
        <w:t xml:space="preserve"> sichergestellt werden. Zudem können die getroffenen Massnahmen zu den einzelnen Risiken systematisch bearbeitet und überwacht werden. </w:t>
      </w:r>
    </w:p>
    <w:p w14:paraId="5C2A31B9" w14:textId="5EB39F2B" w:rsidR="00281313" w:rsidRPr="000559DC" w:rsidRDefault="00281313" w:rsidP="000559DC">
      <w:pPr>
        <w:pStyle w:val="berschrift2"/>
        <w:spacing w:after="0"/>
        <w:rPr>
          <w:rStyle w:val="StandardohneZchn"/>
        </w:rPr>
      </w:pPr>
      <w:r w:rsidRPr="00AF2076">
        <w:t>Finanzielle Berichterstattung / Vermögensschutz: Internes Kontrollsystem</w:t>
      </w:r>
      <w:r w:rsidR="000559DC">
        <w:br/>
      </w:r>
      <w:r w:rsidRPr="000559DC">
        <w:rPr>
          <w:rStyle w:val="StandardohneZchn"/>
        </w:rPr>
        <w:t xml:space="preserve"> </w:t>
      </w:r>
    </w:p>
    <w:p w14:paraId="59C27759" w14:textId="77777777" w:rsidR="00281313" w:rsidRPr="00AF2076" w:rsidRDefault="00281313" w:rsidP="00B96270">
      <w:r w:rsidRPr="00AF2076">
        <w:t>Das Ziel ist, dass sich die Verantwortlichen der Gemeinde vor Einführung eines RM oder IKS intensiv mit den Zielen und der Vorgehensweise beschäftigen.</w:t>
      </w:r>
    </w:p>
    <w:p w14:paraId="146975D0" w14:textId="77777777" w:rsidR="00B96270" w:rsidRDefault="00B96270" w:rsidP="00B96270"/>
    <w:p w14:paraId="2CD9764B" w14:textId="77777777" w:rsidR="00281313" w:rsidRPr="00AF2076" w:rsidRDefault="00281313" w:rsidP="00B96270">
      <w:r w:rsidRPr="00AF2076">
        <w:t xml:space="preserve">Das IKS bei der Gemeinde soll sicherstellen, dass die identifizierten Prozessrisiken durch entsprechende Massnahmen und aktive Kontrollen in den Geschäftsprozessen und im Informatikumfeld verhindert oder zumindest vermindert werden. Namentlich dient das IKS der Verhinderung von Fehlern und Unregelmässigkeiten sowie der Effizienz der Geschäftsprozesse. </w:t>
      </w:r>
    </w:p>
    <w:p w14:paraId="2D9BEAE5" w14:textId="77777777" w:rsidR="00B96270" w:rsidRDefault="00B96270" w:rsidP="00B96270"/>
    <w:p w14:paraId="7D3AF803" w14:textId="69EF3108" w:rsidR="00281313" w:rsidRPr="00AF2076" w:rsidRDefault="00281313" w:rsidP="00B96270">
      <w:r w:rsidRPr="00AF2076">
        <w:t xml:space="preserve">Der Gemeinderat ist sich aber auch bewusst, dass selbst ein ausgeprägtes und funktionierendes IKS vor menschlichen Fehlern oder absichtlichen Verletzungen der Regeln des IKS keinen vollumfänglichen Schutz bieten kann. Ebenso lässt sich eventuell aufgrund von begrenzten personellen Ressourcen und fehlenden Funktionstrennungsmöglichkeiten das IKS nicht immer wunschgemäss umsetzen. </w:t>
      </w:r>
    </w:p>
    <w:p w14:paraId="5A499974" w14:textId="77777777" w:rsidR="00281313" w:rsidRPr="00AF2076" w:rsidRDefault="00281313" w:rsidP="00440BF0">
      <w:pPr>
        <w:pStyle w:val="berschrift2"/>
      </w:pPr>
      <w:r w:rsidRPr="00AF2076">
        <w:t xml:space="preserve">Verknüpfung von RM und IKS </w:t>
      </w:r>
    </w:p>
    <w:p w14:paraId="535A7718" w14:textId="2969CB1E" w:rsidR="00B96270" w:rsidRDefault="00281313" w:rsidP="00B96270">
      <w:r w:rsidRPr="00AF2076">
        <w:t xml:space="preserve">Im Rahmen der breiten Risikoidentifikation im RM werden die Risiken einzelnen Risikofeldern und Prozessen zugeteilt, welche dann die Identifikation der IKS-Schlüsselprozesse erleichtern. Die Informationen zur Risikobehaftung einzelner Geschäftsprozesse werden mit einer Analyse der Verwaltungsrechnung verknüpft und </w:t>
      </w:r>
      <w:r w:rsidR="000559DC">
        <w:t>durch folgende Aspekte ergänzt:</w:t>
      </w:r>
    </w:p>
    <w:p w14:paraId="5097C263" w14:textId="77777777" w:rsidR="00B96270" w:rsidRPr="00AF2076" w:rsidRDefault="00B96270" w:rsidP="00B96270"/>
    <w:p w14:paraId="690934AB" w14:textId="77777777" w:rsidR="00281313" w:rsidRPr="00AF2076" w:rsidRDefault="00281313" w:rsidP="00B96270">
      <w:pPr>
        <w:pStyle w:val="AufzhlungmitStrichen"/>
        <w:spacing w:line="276" w:lineRule="auto"/>
        <w:ind w:left="851" w:hanging="425"/>
      </w:pPr>
      <w:r w:rsidRPr="00AF2076">
        <w:t xml:space="preserve">Wesentlichkeit der Jahresrechnungspositionen </w:t>
      </w:r>
    </w:p>
    <w:p w14:paraId="213662C2" w14:textId="77777777" w:rsidR="00281313" w:rsidRPr="00AF2076" w:rsidRDefault="00281313" w:rsidP="00B96270">
      <w:pPr>
        <w:pStyle w:val="AufzhlungmitStrichen"/>
        <w:spacing w:line="276" w:lineRule="auto"/>
        <w:ind w:left="851" w:hanging="425"/>
      </w:pPr>
      <w:r w:rsidRPr="00AF2076">
        <w:t xml:space="preserve">Anzahl Transaktionen im Prozess </w:t>
      </w:r>
    </w:p>
    <w:p w14:paraId="3E776FC3" w14:textId="77777777" w:rsidR="00281313" w:rsidRPr="00AF2076" w:rsidRDefault="00281313" w:rsidP="00B96270">
      <w:pPr>
        <w:pStyle w:val="AufzhlungmitStrichen"/>
        <w:spacing w:line="276" w:lineRule="auto"/>
        <w:ind w:left="851" w:hanging="425"/>
      </w:pPr>
      <w:r w:rsidRPr="00AF2076">
        <w:t xml:space="preserve">Komplexität im Prozess </w:t>
      </w:r>
    </w:p>
    <w:p w14:paraId="07076A07" w14:textId="77777777" w:rsidR="00281313" w:rsidRPr="00AF2076" w:rsidRDefault="00281313" w:rsidP="00B96270"/>
    <w:p w14:paraId="427B4E62" w14:textId="77777777" w:rsidR="00281313" w:rsidRPr="00AF2076" w:rsidRDefault="00281313" w:rsidP="00B96270">
      <w:r w:rsidRPr="00AF2076">
        <w:t xml:space="preserve">So können im Anschluss Prozessrisiken mit Blick auf den Vermögensschutz und die Sicherstellung der Buchführung und Rechnungslegung sowie die Einhaltung der Compliance (Rechtmässigkeit) analysiert werden. </w:t>
      </w:r>
    </w:p>
    <w:p w14:paraId="0F7AD627" w14:textId="77777777" w:rsidR="00B96270" w:rsidRDefault="00B96270" w:rsidP="00B96270"/>
    <w:p w14:paraId="34781F28" w14:textId="13AFAACA" w:rsidR="00281313" w:rsidRPr="00AF2076" w:rsidRDefault="00281313" w:rsidP="00B96270">
      <w:r w:rsidRPr="00AF2076">
        <w:t xml:space="preserve">RM und IKS werden vom Gemeinderat über die Verwaltungsleitung auf die einzelnen Mitarbeitenden herunter gebrochen. Es soll bewusst die Kommunikation zwischen den verschiedenen Stufen gefördert werden, damit ein nachhaltiges Risiko- und Kontrollbewusstsein entsteht. </w:t>
      </w:r>
    </w:p>
    <w:p w14:paraId="7F5007BC" w14:textId="77777777" w:rsidR="00281313" w:rsidRPr="00AF2076" w:rsidRDefault="00281313" w:rsidP="00440BF0">
      <w:pPr>
        <w:pStyle w:val="berschrift2"/>
      </w:pPr>
      <w:r w:rsidRPr="00AF2076">
        <w:t xml:space="preserve">Definition der relevanten IKS-Schlüsselprozesse </w:t>
      </w:r>
    </w:p>
    <w:p w14:paraId="5ABFCE1C" w14:textId="56811629" w:rsidR="00281313" w:rsidRPr="00AF2076" w:rsidRDefault="00281313" w:rsidP="00B96270">
      <w:r w:rsidRPr="00AF2076">
        <w:t xml:space="preserve">Die Risikopositionen der Jahresrechnung werden wie oben erwähnt mit den risikobehafteten Geschäftsprozessen in einer Matrix abgeglichen und die relevanten IKS-Schlüsselprozesse definiert. Diese werden mit den relevanten Risiken und Kontrollen versehen und im Prozess-Ablauf beschrieben und dokumentiert. Die entsprechenden Prozessbeschreibungen werden im letzten Schritt im Rahmen der Information und Kommunikation weitergegeben und geschult, damit die Prozesse und Kontrollen in der gesamten Verwaltung auch gelebt werden. </w:t>
      </w:r>
    </w:p>
    <w:p w14:paraId="0B52E756" w14:textId="77777777" w:rsidR="00281313" w:rsidRPr="00AF2076" w:rsidRDefault="00281313" w:rsidP="00440BF0">
      <w:pPr>
        <w:pStyle w:val="berschrift2"/>
      </w:pPr>
      <w:r w:rsidRPr="00AF2076">
        <w:t xml:space="preserve">IKS-Existenz </w:t>
      </w:r>
    </w:p>
    <w:p w14:paraId="06817595" w14:textId="77777777" w:rsidR="00281313" w:rsidRPr="00AF2076" w:rsidRDefault="00281313" w:rsidP="00B96270">
      <w:r w:rsidRPr="00AF2076">
        <w:t xml:space="preserve">Aufgrund des fokussierten konzeptionellen Vorgehens liegt bei der Gemeinde ein IKS vor, </w:t>
      </w:r>
    </w:p>
    <w:p w14:paraId="2F889678" w14:textId="77777777" w:rsidR="00281313" w:rsidRPr="00AF2076" w:rsidRDefault="00281313" w:rsidP="00B96270"/>
    <w:p w14:paraId="26013C0F" w14:textId="77777777" w:rsidR="00281313" w:rsidRPr="00AF2076" w:rsidRDefault="00281313" w:rsidP="00B96270">
      <w:pPr>
        <w:pStyle w:val="AufzhlungmitStrichen"/>
        <w:spacing w:line="276" w:lineRule="auto"/>
        <w:ind w:left="851" w:hanging="425"/>
      </w:pPr>
      <w:r w:rsidRPr="00AF2076">
        <w:t xml:space="preserve">das institutionalisiert ist; </w:t>
      </w:r>
    </w:p>
    <w:p w14:paraId="1869C359" w14:textId="77777777" w:rsidR="00281313" w:rsidRPr="00AF2076" w:rsidRDefault="00281313" w:rsidP="00B96270">
      <w:pPr>
        <w:pStyle w:val="AufzhlungmitStrichen"/>
        <w:spacing w:line="276" w:lineRule="auto"/>
        <w:ind w:left="851" w:hanging="425"/>
      </w:pPr>
      <w:r w:rsidRPr="00AF2076">
        <w:t xml:space="preserve">das vorhanden und dokumentiert ist; </w:t>
      </w:r>
    </w:p>
    <w:p w14:paraId="2C77F424" w14:textId="77777777" w:rsidR="00281313" w:rsidRPr="00AF2076" w:rsidRDefault="00281313" w:rsidP="00B96270">
      <w:pPr>
        <w:pStyle w:val="AufzhlungmitStrichen"/>
        <w:spacing w:line="276" w:lineRule="auto"/>
        <w:ind w:left="851" w:hanging="425"/>
      </w:pPr>
      <w:r w:rsidRPr="00AF2076">
        <w:t xml:space="preserve">das den Verwaltungsrisiken und der Verwaltungstätigkeit angepasst ist; </w:t>
      </w:r>
    </w:p>
    <w:p w14:paraId="10DDD582" w14:textId="77777777" w:rsidR="00281313" w:rsidRPr="00AF2076" w:rsidRDefault="00281313" w:rsidP="00B96270">
      <w:pPr>
        <w:pStyle w:val="AufzhlungmitStrichen"/>
        <w:spacing w:line="276" w:lineRule="auto"/>
        <w:ind w:left="851" w:hanging="425"/>
      </w:pPr>
      <w:r w:rsidRPr="00AF2076">
        <w:t xml:space="preserve">das den Mitarbeitenden bekannt ist; </w:t>
      </w:r>
    </w:p>
    <w:p w14:paraId="29549A32" w14:textId="77777777" w:rsidR="00281313" w:rsidRPr="00AF2076" w:rsidRDefault="00281313" w:rsidP="00B96270">
      <w:pPr>
        <w:pStyle w:val="AufzhlungmitStrichen"/>
        <w:spacing w:line="276" w:lineRule="auto"/>
        <w:ind w:left="851" w:hanging="425"/>
      </w:pPr>
      <w:r w:rsidRPr="00AF2076">
        <w:t xml:space="preserve">das in der Verwaltung angewendet wird; </w:t>
      </w:r>
    </w:p>
    <w:p w14:paraId="2DAC2BF5" w14:textId="77777777" w:rsidR="00281313" w:rsidRPr="00AF2076" w:rsidRDefault="00281313" w:rsidP="00B96270">
      <w:pPr>
        <w:pStyle w:val="AufzhlungmitStrichen"/>
        <w:spacing w:line="276" w:lineRule="auto"/>
        <w:ind w:left="851" w:hanging="425"/>
      </w:pPr>
      <w:r w:rsidRPr="00AF2076">
        <w:t xml:space="preserve">und das zu einem verstärkten Kontrollbewusstsein in der Verwaltung geführt hat. </w:t>
      </w:r>
    </w:p>
    <w:p w14:paraId="411F2DE5" w14:textId="77777777" w:rsidR="00281313" w:rsidRPr="00AF2076" w:rsidRDefault="00281313" w:rsidP="00B96270">
      <w:pPr>
        <w:pStyle w:val="AufzhlungmitStrichen"/>
        <w:spacing w:line="276" w:lineRule="auto"/>
        <w:ind w:left="851" w:hanging="425"/>
      </w:pPr>
      <w:r w:rsidRPr="00AF2076">
        <w:t xml:space="preserve">Periodisch wird die Risikosituation durch den Gemeinderat analysiert und beurteilt und dadurch ein bedeutender Mehrwert in der Verwaltungsführung erzielt. </w:t>
      </w:r>
    </w:p>
    <w:p w14:paraId="64308680" w14:textId="77777777" w:rsidR="00281313" w:rsidRPr="00AF2076" w:rsidRDefault="00281313" w:rsidP="00B96270">
      <w:pPr>
        <w:pStyle w:val="AufzhlungmitStrichen"/>
        <w:numPr>
          <w:ilvl w:val="0"/>
          <w:numId w:val="0"/>
        </w:numPr>
        <w:spacing w:line="276" w:lineRule="auto"/>
        <w:ind w:left="851"/>
      </w:pPr>
    </w:p>
    <w:p w14:paraId="34A4D450" w14:textId="77777777" w:rsidR="00281313" w:rsidRPr="00AF2076" w:rsidRDefault="00281313" w:rsidP="00B96270">
      <w:pPr>
        <w:pStyle w:val="AufzhlungmitStrichen"/>
        <w:numPr>
          <w:ilvl w:val="0"/>
          <w:numId w:val="0"/>
        </w:numPr>
        <w:spacing w:line="276" w:lineRule="auto"/>
        <w:ind w:left="851"/>
      </w:pPr>
    </w:p>
    <w:p w14:paraId="3271C58C" w14:textId="77777777" w:rsidR="00281313" w:rsidRPr="00AF2076" w:rsidRDefault="00281313" w:rsidP="00B96270">
      <w:pPr>
        <w:autoSpaceDE w:val="0"/>
        <w:autoSpaceDN w:val="0"/>
        <w:adjustRightInd w:val="0"/>
      </w:pPr>
    </w:p>
    <w:p w14:paraId="51B46672" w14:textId="77777777" w:rsidR="00281313" w:rsidRPr="00AF2076" w:rsidRDefault="00281313" w:rsidP="00B96270">
      <w:pPr>
        <w:autoSpaceDE w:val="0"/>
        <w:autoSpaceDN w:val="0"/>
        <w:adjustRightInd w:val="0"/>
      </w:pPr>
    </w:p>
    <w:p w14:paraId="10CB1469" w14:textId="77777777" w:rsidR="00281313" w:rsidRPr="00AF2076" w:rsidRDefault="00281313" w:rsidP="00B96270"/>
    <w:p w14:paraId="59DAB052" w14:textId="77777777" w:rsidR="003F5B0F" w:rsidRPr="003F5B0F" w:rsidRDefault="003F5B0F" w:rsidP="00B96270">
      <w:pPr>
        <w:pStyle w:val="berschrift1"/>
        <w:spacing w:line="276" w:lineRule="auto"/>
      </w:pPr>
      <w:r w:rsidRPr="003F5B0F">
        <w:lastRenderedPageBreak/>
        <w:t xml:space="preserve">Massnahmen und Kontrollaktivitäten </w:t>
      </w:r>
    </w:p>
    <w:p w14:paraId="35AB3220" w14:textId="066E70C9" w:rsidR="003F5B0F" w:rsidRPr="003F5B0F" w:rsidRDefault="008115E6" w:rsidP="00440BF0">
      <w:pPr>
        <w:pStyle w:val="berschrift2"/>
      </w:pPr>
      <w:r>
        <w:t>Massnahmen im RM</w:t>
      </w:r>
      <w:r w:rsidR="003F5B0F" w:rsidRPr="003F5B0F">
        <w:t xml:space="preserve"> </w:t>
      </w:r>
    </w:p>
    <w:p w14:paraId="03AEC487" w14:textId="77777777" w:rsidR="003F5B0F" w:rsidRDefault="003F5B0F" w:rsidP="00B96270">
      <w:r w:rsidRPr="003F5B0F">
        <w:t xml:space="preserve">Nach der </w:t>
      </w:r>
      <w:proofErr w:type="spellStart"/>
      <w:r w:rsidRPr="003F5B0F">
        <w:t>Risikopriorisierung</w:t>
      </w:r>
      <w:proofErr w:type="spellEnd"/>
      <w:r w:rsidRPr="003F5B0F">
        <w:t xml:space="preserve"> erfolgt die Risikobewältigung. Dabei sollen insbesondere für die höchst-bewerteten Risiken Präventivmassnahmen festgelegt werden. Grundsätzlich sind folgende Massnahmen möglich: </w:t>
      </w:r>
    </w:p>
    <w:p w14:paraId="62B62CC8" w14:textId="77777777" w:rsidR="00B96270" w:rsidRPr="000559DC" w:rsidRDefault="00B96270" w:rsidP="00B96270">
      <w:pPr>
        <w:rPr>
          <w:sz w:val="16"/>
          <w:szCs w:val="16"/>
        </w:rPr>
      </w:pPr>
    </w:p>
    <w:p w14:paraId="01E0E846" w14:textId="77777777" w:rsidR="003F5B0F" w:rsidRPr="003F5B0F" w:rsidRDefault="003F5B0F" w:rsidP="00B96270">
      <w:pPr>
        <w:pStyle w:val="AufzhlungmitStrichen"/>
        <w:spacing w:line="276" w:lineRule="auto"/>
        <w:ind w:left="851" w:hanging="425"/>
      </w:pPr>
      <w:r w:rsidRPr="003F5B0F">
        <w:rPr>
          <w:b/>
        </w:rPr>
        <w:t>Risikovermeidung</w:t>
      </w:r>
      <w:r w:rsidRPr="003F5B0F">
        <w:t xml:space="preserve"> (Verzicht auf die risikobehaftete Aktivität) </w:t>
      </w:r>
    </w:p>
    <w:p w14:paraId="2C3B8352" w14:textId="77777777" w:rsidR="003F5B0F" w:rsidRPr="003F5B0F" w:rsidRDefault="003F5B0F" w:rsidP="00B96270">
      <w:pPr>
        <w:pStyle w:val="AufzhlungmitStrichen"/>
        <w:spacing w:line="276" w:lineRule="auto"/>
        <w:ind w:left="851" w:hanging="425"/>
      </w:pPr>
      <w:r w:rsidRPr="003F5B0F">
        <w:rPr>
          <w:b/>
        </w:rPr>
        <w:t>Risikominderung</w:t>
      </w:r>
      <w:r w:rsidRPr="003F5B0F">
        <w:t xml:space="preserve"> (Reduktion der Eintrittswahrscheinlichkeit und/oder des Schadenausmasses) </w:t>
      </w:r>
    </w:p>
    <w:p w14:paraId="0229BBFC" w14:textId="77777777" w:rsidR="003F5B0F" w:rsidRPr="003F5B0F" w:rsidRDefault="003F5B0F" w:rsidP="00B96270">
      <w:pPr>
        <w:pStyle w:val="AufzhlungmitStrichen"/>
        <w:spacing w:line="276" w:lineRule="auto"/>
        <w:ind w:left="851" w:hanging="425"/>
      </w:pPr>
      <w:r w:rsidRPr="003F5B0F">
        <w:rPr>
          <w:b/>
        </w:rPr>
        <w:t>Risikodiversifikation</w:t>
      </w:r>
      <w:r w:rsidRPr="003F5B0F">
        <w:t xml:space="preserve"> (Risikoverteilung. Bspw. über verschiedene Regionen, Objekte od. Personen) </w:t>
      </w:r>
    </w:p>
    <w:p w14:paraId="161D58D7" w14:textId="77777777" w:rsidR="003F5B0F" w:rsidRPr="003F5B0F" w:rsidRDefault="003F5B0F" w:rsidP="00B96270">
      <w:pPr>
        <w:pStyle w:val="AufzhlungmitStrichen"/>
        <w:spacing w:line="276" w:lineRule="auto"/>
        <w:ind w:left="851" w:hanging="425"/>
      </w:pPr>
      <w:r w:rsidRPr="003F5B0F">
        <w:rPr>
          <w:b/>
        </w:rPr>
        <w:t>Risikotransfer</w:t>
      </w:r>
      <w:r w:rsidRPr="003F5B0F">
        <w:t xml:space="preserve"> (Eine Drittpartei übernimmt die finanziellen Folgen eines Risikoeintritts) </w:t>
      </w:r>
    </w:p>
    <w:p w14:paraId="534D5FD5" w14:textId="257D7C2A" w:rsidR="003F5B0F" w:rsidRPr="000559DC" w:rsidRDefault="003F5B0F" w:rsidP="000559DC">
      <w:pPr>
        <w:pStyle w:val="AufzhlungmitStrichen"/>
        <w:spacing w:line="276" w:lineRule="auto"/>
        <w:ind w:left="851" w:hanging="425"/>
      </w:pPr>
      <w:r w:rsidRPr="003F5B0F">
        <w:rPr>
          <w:b/>
        </w:rPr>
        <w:t xml:space="preserve">Risikovorsorge </w:t>
      </w:r>
      <w:r w:rsidRPr="003F5B0F">
        <w:t xml:space="preserve">(Das Risiko wird selber getragen. Aufbau von Risikokapital) </w:t>
      </w:r>
    </w:p>
    <w:p w14:paraId="5A623E53" w14:textId="77777777" w:rsidR="003F5B0F" w:rsidRPr="003F5B0F" w:rsidRDefault="003F5B0F" w:rsidP="00440BF0">
      <w:pPr>
        <w:pStyle w:val="berschrift2"/>
      </w:pPr>
      <w:r w:rsidRPr="003F5B0F">
        <w:t xml:space="preserve">Kontrollen im IKS </w:t>
      </w:r>
    </w:p>
    <w:p w14:paraId="05FDEF17" w14:textId="77777777" w:rsidR="00281313" w:rsidRPr="00AF2076" w:rsidRDefault="00281313" w:rsidP="00B96270">
      <w:r w:rsidRPr="00AF2076">
        <w:t xml:space="preserve">Kontrollaktivitäten werden unter Beachtung der folgenden Grundaspekte vorgenommen: </w:t>
      </w:r>
    </w:p>
    <w:p w14:paraId="79C9FF46" w14:textId="77777777" w:rsidR="00281313" w:rsidRPr="00AF2076" w:rsidRDefault="00281313" w:rsidP="00B96270">
      <w:pPr>
        <w:pStyle w:val="AufzhlungmitStrichen"/>
        <w:spacing w:line="276" w:lineRule="auto"/>
        <w:ind w:left="851" w:hanging="425"/>
      </w:pPr>
      <w:r w:rsidRPr="00AF2076">
        <w:t xml:space="preserve">Autorisierungen (Zweit-Visum E-Banking, Doppelunterschriften, IT-Passwortschutz, usw.) </w:t>
      </w:r>
    </w:p>
    <w:p w14:paraId="555309EE" w14:textId="77777777" w:rsidR="00281313" w:rsidRPr="00AF2076" w:rsidRDefault="00281313" w:rsidP="00B96270">
      <w:pPr>
        <w:pStyle w:val="AufzhlungmitStrichen"/>
        <w:spacing w:line="276" w:lineRule="auto"/>
        <w:ind w:left="851" w:hanging="425"/>
      </w:pPr>
      <w:r w:rsidRPr="00AF2076">
        <w:t xml:space="preserve">IT-Kontrollen (automatische Überprüfung der Datenintegrität nach Back-up-Lauf, usw.) </w:t>
      </w:r>
    </w:p>
    <w:p w14:paraId="6DB0BFB5" w14:textId="77777777" w:rsidR="00281313" w:rsidRPr="00AF2076" w:rsidRDefault="00281313" w:rsidP="00B96270">
      <w:pPr>
        <w:pStyle w:val="AufzhlungmitStrichen"/>
        <w:spacing w:line="276" w:lineRule="auto"/>
        <w:ind w:left="851" w:hanging="425"/>
      </w:pPr>
      <w:r w:rsidRPr="00AF2076">
        <w:t xml:space="preserve">Physische Kontrollen (4-Augen-Prinzip, Abgleich </w:t>
      </w:r>
      <w:proofErr w:type="spellStart"/>
      <w:r w:rsidRPr="00AF2076">
        <w:t>Bankkonti</w:t>
      </w:r>
      <w:proofErr w:type="spellEnd"/>
      <w:r w:rsidRPr="00AF2076">
        <w:t xml:space="preserve">, Anlageinventar, Kassabestand, usw.) </w:t>
      </w:r>
    </w:p>
    <w:p w14:paraId="30B77133" w14:textId="77777777" w:rsidR="00281313" w:rsidRPr="00AF2076" w:rsidRDefault="00281313" w:rsidP="00B96270">
      <w:pPr>
        <w:pStyle w:val="AufzhlungmitStrichen"/>
        <w:spacing w:line="276" w:lineRule="auto"/>
        <w:ind w:left="851" w:hanging="425"/>
      </w:pPr>
      <w:r w:rsidRPr="00AF2076">
        <w:t xml:space="preserve">Funktionstrennungen (Trennung Zahlungserfasser und Zahlungsauslöser usw.) </w:t>
      </w:r>
    </w:p>
    <w:p w14:paraId="087E817B" w14:textId="77777777" w:rsidR="00281313" w:rsidRPr="00AF2076" w:rsidRDefault="00281313" w:rsidP="00B96270">
      <w:pPr>
        <w:pStyle w:val="AufzhlungmitStrichen"/>
        <w:spacing w:line="276" w:lineRule="auto"/>
        <w:ind w:left="851" w:hanging="425"/>
      </w:pPr>
      <w:r w:rsidRPr="00AF2076">
        <w:t xml:space="preserve">Drittkontrollen (jährliche Revision) </w:t>
      </w:r>
    </w:p>
    <w:p w14:paraId="7839F7E3" w14:textId="77777777" w:rsidR="00281313" w:rsidRPr="00AF2076" w:rsidRDefault="00281313" w:rsidP="00B96270">
      <w:pPr>
        <w:pStyle w:val="AufzhlungmitStrichen"/>
        <w:numPr>
          <w:ilvl w:val="0"/>
          <w:numId w:val="0"/>
        </w:numPr>
        <w:spacing w:line="276" w:lineRule="auto"/>
        <w:ind w:left="1854" w:hanging="360"/>
      </w:pPr>
    </w:p>
    <w:p w14:paraId="62E7C61C" w14:textId="77777777" w:rsidR="00281313" w:rsidRPr="00AF2076" w:rsidRDefault="00281313" w:rsidP="00B96270">
      <w:r w:rsidRPr="00AF2076">
        <w:t>Die Kontrollen treten auf drei Ebenen isoliert oder in Verbindung mit anderen Kontrollen auf:</w:t>
      </w:r>
    </w:p>
    <w:p w14:paraId="70A809BE" w14:textId="77777777" w:rsidR="00281313" w:rsidRPr="000559DC" w:rsidRDefault="00281313" w:rsidP="00B96270">
      <w:pPr>
        <w:autoSpaceDE w:val="0"/>
        <w:autoSpaceDN w:val="0"/>
        <w:adjustRightInd w:val="0"/>
        <w:rPr>
          <w:color w:val="000000"/>
          <w:sz w:val="16"/>
          <w:szCs w:val="16"/>
        </w:rPr>
      </w:pPr>
    </w:p>
    <w:tbl>
      <w:tblPr>
        <w:tblW w:w="9322" w:type="dxa"/>
        <w:tblInd w:w="-108" w:type="dxa"/>
        <w:tblBorders>
          <w:top w:val="nil"/>
          <w:left w:val="nil"/>
          <w:bottom w:val="nil"/>
          <w:right w:val="nil"/>
        </w:tblBorders>
        <w:tblLayout w:type="fixed"/>
        <w:tblLook w:val="0000" w:firstRow="0" w:lastRow="0" w:firstColumn="0" w:lastColumn="0" w:noHBand="0" w:noVBand="0"/>
      </w:tblPr>
      <w:tblGrid>
        <w:gridCol w:w="4329"/>
        <w:gridCol w:w="4993"/>
      </w:tblGrid>
      <w:tr w:rsidR="00281313" w:rsidRPr="00AF2076" w14:paraId="28E22B82" w14:textId="77777777" w:rsidTr="00005AC2">
        <w:trPr>
          <w:trHeight w:val="90"/>
        </w:trPr>
        <w:tc>
          <w:tcPr>
            <w:tcW w:w="4329" w:type="dxa"/>
          </w:tcPr>
          <w:p w14:paraId="798ABB9A" w14:textId="77777777" w:rsidR="00281313" w:rsidRPr="00AF2076" w:rsidRDefault="00281313" w:rsidP="00B96270">
            <w:pPr>
              <w:ind w:left="426"/>
              <w:rPr>
                <w:b/>
              </w:rPr>
            </w:pPr>
            <w:r w:rsidRPr="00AF2076">
              <w:rPr>
                <w:b/>
              </w:rPr>
              <w:t xml:space="preserve">auf Gesamt-Verwaltungsebene </w:t>
            </w:r>
          </w:p>
        </w:tc>
        <w:tc>
          <w:tcPr>
            <w:tcW w:w="4993" w:type="dxa"/>
          </w:tcPr>
          <w:p w14:paraId="5A4BED44" w14:textId="77777777" w:rsidR="00281313" w:rsidRPr="00AF2076" w:rsidRDefault="00281313" w:rsidP="00B96270">
            <w:r w:rsidRPr="00AF2076">
              <w:t>Übergeordnete Kontrollen, decken gleichzeitig mehrere Geschäftsprozesse ab.</w:t>
            </w:r>
          </w:p>
          <w:p w14:paraId="2DDA4051" w14:textId="77777777" w:rsidR="00281313" w:rsidRPr="000559DC" w:rsidRDefault="00281313" w:rsidP="00B96270">
            <w:pPr>
              <w:rPr>
                <w:sz w:val="16"/>
                <w:szCs w:val="16"/>
              </w:rPr>
            </w:pPr>
          </w:p>
        </w:tc>
      </w:tr>
      <w:tr w:rsidR="00281313" w:rsidRPr="00AF2076" w14:paraId="0F474CC4" w14:textId="77777777" w:rsidTr="00005AC2">
        <w:trPr>
          <w:trHeight w:val="230"/>
        </w:trPr>
        <w:tc>
          <w:tcPr>
            <w:tcW w:w="4329" w:type="dxa"/>
          </w:tcPr>
          <w:p w14:paraId="07ABEA07" w14:textId="77777777" w:rsidR="00281313" w:rsidRPr="00AF2076" w:rsidRDefault="00281313" w:rsidP="00B96270">
            <w:pPr>
              <w:ind w:left="426"/>
              <w:rPr>
                <w:b/>
              </w:rPr>
            </w:pPr>
            <w:r w:rsidRPr="00AF2076">
              <w:rPr>
                <w:b/>
              </w:rPr>
              <w:t xml:space="preserve">auf Geschäftsprozessebene </w:t>
            </w:r>
          </w:p>
        </w:tc>
        <w:tc>
          <w:tcPr>
            <w:tcW w:w="4993" w:type="dxa"/>
          </w:tcPr>
          <w:p w14:paraId="693DD32D" w14:textId="77777777" w:rsidR="00281313" w:rsidRPr="00AF2076" w:rsidRDefault="00281313" w:rsidP="00B96270">
            <w:r w:rsidRPr="00AF2076">
              <w:t>Decken die wesentlichen Risiken in den einzelnen relevanten Schlüsselprozessen in manueller oder automatisierter Form ab.</w:t>
            </w:r>
          </w:p>
          <w:p w14:paraId="03DB4DE0" w14:textId="77777777" w:rsidR="00281313" w:rsidRPr="000559DC" w:rsidRDefault="00281313" w:rsidP="00B96270">
            <w:pPr>
              <w:rPr>
                <w:sz w:val="16"/>
                <w:szCs w:val="16"/>
              </w:rPr>
            </w:pPr>
          </w:p>
        </w:tc>
      </w:tr>
      <w:tr w:rsidR="00281313" w:rsidRPr="00AF2076" w14:paraId="0DE41936" w14:textId="77777777" w:rsidTr="00005AC2">
        <w:trPr>
          <w:trHeight w:val="229"/>
        </w:trPr>
        <w:tc>
          <w:tcPr>
            <w:tcW w:w="4329" w:type="dxa"/>
          </w:tcPr>
          <w:p w14:paraId="3D58AC22" w14:textId="77777777" w:rsidR="00281313" w:rsidRPr="00AF2076" w:rsidRDefault="00281313" w:rsidP="00B96270">
            <w:pPr>
              <w:ind w:left="426"/>
              <w:rPr>
                <w:b/>
              </w:rPr>
            </w:pPr>
            <w:r w:rsidRPr="00AF2076">
              <w:rPr>
                <w:b/>
              </w:rPr>
              <w:t xml:space="preserve">auf IT-Applikationsebene </w:t>
            </w:r>
          </w:p>
        </w:tc>
        <w:tc>
          <w:tcPr>
            <w:tcW w:w="4993" w:type="dxa"/>
          </w:tcPr>
          <w:p w14:paraId="0DD05F49" w14:textId="77777777" w:rsidR="00281313" w:rsidRPr="00AF2076" w:rsidRDefault="00281313" w:rsidP="00B96270">
            <w:r w:rsidRPr="00AF2076">
              <w:t xml:space="preserve">Generelle IT-Kontrollen, (Zugriffsberechtigungen, Datenqualität, Datensicherheit, System-Änderungen (Hardware und Software), etc.). </w:t>
            </w:r>
          </w:p>
        </w:tc>
      </w:tr>
    </w:tbl>
    <w:p w14:paraId="02A7EE1C" w14:textId="77777777" w:rsidR="00281313" w:rsidRPr="000559DC" w:rsidRDefault="00281313" w:rsidP="00B96270">
      <w:pPr>
        <w:rPr>
          <w:sz w:val="16"/>
          <w:szCs w:val="16"/>
        </w:rPr>
      </w:pPr>
    </w:p>
    <w:p w14:paraId="7F665234" w14:textId="4FAC17D7" w:rsidR="00281313" w:rsidRPr="00AF2076" w:rsidRDefault="003F5B0F" w:rsidP="00B96270">
      <w:pPr>
        <w:rPr>
          <w:b/>
        </w:rPr>
      </w:pPr>
      <w:r>
        <w:t>Der Gemeinderat und die Verwaltungsleitung müssen sich aufgrund der Verwaltungsgrösse und der damit verbundenen fehlenden Funktionstrennungs-Möglichkeiten vielfach auf manuelle Kontrollen abstützen, welche erst nach Ausführung eines Prozessschrittes (</w:t>
      </w:r>
      <w:proofErr w:type="spellStart"/>
      <w:r>
        <w:t>detektiv</w:t>
      </w:r>
      <w:proofErr w:type="spellEnd"/>
      <w:r>
        <w:t xml:space="preserve">) wahrgenommen werden. Trotzdem ist man bestrebt, </w:t>
      </w:r>
      <w:r w:rsidR="000559DC">
        <w:t>Kontrollen,</w:t>
      </w:r>
      <w:r>
        <w:t xml:space="preserve"> wenn immer möglich automatisiert (IT) und einem Prozessschritt vorgelagert anzubringen (präventiv). Präventive Kontrollen führen letztlich immer zu Kosteneinsparungen in der Verwaltung.</w:t>
      </w:r>
    </w:p>
    <w:p w14:paraId="136C9147" w14:textId="77777777" w:rsidR="00281313" w:rsidRPr="00AF2076" w:rsidRDefault="00281313" w:rsidP="00B96270">
      <w:pPr>
        <w:pStyle w:val="berschrift1"/>
        <w:spacing w:line="276" w:lineRule="auto"/>
      </w:pPr>
      <w:r w:rsidRPr="00AF2076">
        <w:lastRenderedPageBreak/>
        <w:t xml:space="preserve">Überwachung </w:t>
      </w:r>
    </w:p>
    <w:p w14:paraId="470E0910" w14:textId="2632291F" w:rsidR="00281313" w:rsidRDefault="00281313" w:rsidP="00B96270">
      <w:r w:rsidRPr="00AF2076">
        <w:t xml:space="preserve">RM und IKS finden sich periodisch (mindestens jährlich) auf der Traktandenliste des Gemeinderates und </w:t>
      </w:r>
      <w:r w:rsidR="00BC22CA">
        <w:t>des Rechnungsprüfungsorgans</w:t>
      </w:r>
      <w:r w:rsidRPr="00AF2076">
        <w:t xml:space="preserve"> der Gemeinde. Die Verantwortung zur laufenden Überwachung der beiden Systeme wurde an den Gemeindeschreiber oder eine andere geeignete Person delegiert. Diese informieren den Gemeinderat regelmässig über die aktuelle Risikosituation, den Umsetzungsstatus der definierten Massnahmen sowie die relevanten Ereignisse und Erkenntnisse. </w:t>
      </w:r>
    </w:p>
    <w:p w14:paraId="007E9477" w14:textId="77777777" w:rsidR="00B96270" w:rsidRPr="00AF2076" w:rsidRDefault="00B96270" w:rsidP="00B96270"/>
    <w:p w14:paraId="40BC45ED" w14:textId="7217D016" w:rsidR="00281313" w:rsidRPr="00AF2076" w:rsidRDefault="00281313" w:rsidP="00B96270">
      <w:r w:rsidRPr="00AF2076">
        <w:t xml:space="preserve">Das IKS wird durch </w:t>
      </w:r>
      <w:r w:rsidR="00BC22CA">
        <w:t>Rechnungsprüfungsorgan</w:t>
      </w:r>
      <w:r w:rsidRPr="00AF2076">
        <w:t xml:space="preserve"> jährlich getestet bzw. eine Selbsteinschätzung durchgeführt. Hierbei wird das System als Ganzes beurteilt, die Risikobeurteilung im RM überprüft und die Beurteilung der relevanten IKS-Schlüsselprozesse inklusive der identifizierten Risiken und der implementierten Kontrollen kritisch überprüft. Zudem sollte über den Fortschritt hinsichtlich umgesetzter Massnahmen Rechenschaft abgelegt werden. </w:t>
      </w:r>
      <w:bookmarkStart w:id="1" w:name="_GoBack"/>
      <w:bookmarkEnd w:id="1"/>
    </w:p>
    <w:p w14:paraId="11D37126" w14:textId="77777777" w:rsidR="00281313" w:rsidRPr="00AF2076" w:rsidRDefault="00281313" w:rsidP="00440BF0">
      <w:pPr>
        <w:pStyle w:val="berschrift2"/>
      </w:pPr>
      <w:r w:rsidRPr="00AF2076">
        <w:t xml:space="preserve">Verantwortung / Inkraftsetzung </w:t>
      </w:r>
    </w:p>
    <w:p w14:paraId="77A88B14" w14:textId="77777777" w:rsidR="00281313" w:rsidRPr="00AF2076" w:rsidRDefault="00281313" w:rsidP="00B96270">
      <w:r w:rsidRPr="00AF2076">
        <w:t xml:space="preserve">Die Oberverantwortung zur Umsetzung eines RM und IKS liegt beim Gemeinderat. </w:t>
      </w:r>
    </w:p>
    <w:p w14:paraId="17EC7B06" w14:textId="77777777" w:rsidR="00281313" w:rsidRPr="00AF2076" w:rsidRDefault="00281313" w:rsidP="00B96270">
      <w:r w:rsidRPr="00AF2076">
        <w:t xml:space="preserve">Dieses RM / IKS-Konzepthandbuch tritt per XXX in Kraft und wurde vom Gemeinderat am XXX verabschiedet. </w:t>
      </w:r>
    </w:p>
    <w:p w14:paraId="6638594A" w14:textId="77777777" w:rsidR="00281313" w:rsidRPr="00AF2076" w:rsidRDefault="00281313" w:rsidP="00B96270"/>
    <w:tbl>
      <w:tblPr>
        <w:tblW w:w="0" w:type="auto"/>
        <w:tblInd w:w="-108" w:type="dxa"/>
        <w:tblBorders>
          <w:top w:val="nil"/>
          <w:left w:val="nil"/>
          <w:bottom w:val="nil"/>
          <w:right w:val="nil"/>
        </w:tblBorders>
        <w:tblLayout w:type="fixed"/>
        <w:tblLook w:val="0000" w:firstRow="0" w:lastRow="0" w:firstColumn="0" w:lastColumn="0" w:noHBand="0" w:noVBand="0"/>
      </w:tblPr>
      <w:tblGrid>
        <w:gridCol w:w="7054"/>
      </w:tblGrid>
      <w:tr w:rsidR="00281313" w:rsidRPr="00AF2076" w14:paraId="27B09DD8" w14:textId="77777777" w:rsidTr="00005AC2">
        <w:trPr>
          <w:trHeight w:val="90"/>
        </w:trPr>
        <w:tc>
          <w:tcPr>
            <w:tcW w:w="7054" w:type="dxa"/>
          </w:tcPr>
          <w:p w14:paraId="1AC649FF" w14:textId="77777777" w:rsidR="00281313" w:rsidRPr="00AF2076" w:rsidRDefault="00281313" w:rsidP="00B96270">
            <w:pPr>
              <w:autoSpaceDE w:val="0"/>
              <w:autoSpaceDN w:val="0"/>
              <w:adjustRightInd w:val="0"/>
              <w:ind w:right="-1651"/>
              <w:rPr>
                <w:color w:val="000000"/>
              </w:rPr>
            </w:pPr>
            <w:r w:rsidRPr="00AF2076">
              <w:rPr>
                <w:color w:val="000000"/>
              </w:rPr>
              <w:t xml:space="preserve">Ort, XX. XX 20xx </w:t>
            </w:r>
          </w:p>
          <w:p w14:paraId="44117482" w14:textId="77777777" w:rsidR="00281313" w:rsidRPr="00AF2076" w:rsidRDefault="00281313" w:rsidP="00B96270">
            <w:pPr>
              <w:autoSpaceDE w:val="0"/>
              <w:autoSpaceDN w:val="0"/>
              <w:adjustRightInd w:val="0"/>
              <w:ind w:right="-1651"/>
              <w:rPr>
                <w:color w:val="000000"/>
              </w:rPr>
            </w:pPr>
          </w:p>
          <w:p w14:paraId="6CAF73E5" w14:textId="77777777" w:rsidR="00281313" w:rsidRPr="00AF2076" w:rsidRDefault="00281313" w:rsidP="00B96270">
            <w:pPr>
              <w:autoSpaceDE w:val="0"/>
              <w:autoSpaceDN w:val="0"/>
              <w:adjustRightInd w:val="0"/>
              <w:ind w:right="-1651"/>
              <w:rPr>
                <w:color w:val="000000"/>
              </w:rPr>
            </w:pPr>
            <w:r w:rsidRPr="00AF2076">
              <w:rPr>
                <w:noProof/>
                <w:color w:val="000000"/>
                <w:lang w:eastAsia="de-CH"/>
              </w:rPr>
              <mc:AlternateContent>
                <mc:Choice Requires="wps">
                  <w:drawing>
                    <wp:anchor distT="0" distB="0" distL="114300" distR="114300" simplePos="0" relativeHeight="251659264" behindDoc="0" locked="0" layoutInCell="1" allowOverlap="1" wp14:anchorId="16F3C040" wp14:editId="20230FD3">
                      <wp:simplePos x="0" y="0"/>
                      <wp:positionH relativeFrom="column">
                        <wp:posOffset>39673</wp:posOffset>
                      </wp:positionH>
                      <wp:positionV relativeFrom="paragraph">
                        <wp:posOffset>127773</wp:posOffset>
                      </wp:positionV>
                      <wp:extent cx="4333461" cy="0"/>
                      <wp:effectExtent l="0" t="0" r="29210" b="19050"/>
                      <wp:wrapNone/>
                      <wp:docPr id="3" name="Gerader Verbinder 3"/>
                      <wp:cNvGraphicFramePr/>
                      <a:graphic xmlns:a="http://schemas.openxmlformats.org/drawingml/2006/main">
                        <a:graphicData uri="http://schemas.microsoft.com/office/word/2010/wordprocessingShape">
                          <wps:wsp>
                            <wps:cNvCnPr/>
                            <wps:spPr>
                              <a:xfrm>
                                <a:off x="0" y="0"/>
                                <a:ext cx="43334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5F5FC1" id="Gerader Verbinde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10.05pt" to="344.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" strokecolor="black [3213]"/>
                  </w:pict>
                </mc:Fallback>
              </mc:AlternateContent>
            </w:r>
          </w:p>
          <w:p w14:paraId="21FDFBC6" w14:textId="77777777" w:rsidR="00281313" w:rsidRPr="00AF2076" w:rsidRDefault="00281313" w:rsidP="00B96270">
            <w:pPr>
              <w:autoSpaceDE w:val="0"/>
              <w:autoSpaceDN w:val="0"/>
              <w:adjustRightInd w:val="0"/>
              <w:ind w:right="-1651"/>
              <w:rPr>
                <w:color w:val="000000"/>
                <w:sz w:val="18"/>
                <w:szCs w:val="18"/>
              </w:rPr>
            </w:pPr>
            <w:r w:rsidRPr="00AF2076">
              <w:rPr>
                <w:color w:val="000000"/>
              </w:rPr>
              <w:t xml:space="preserve">Gemeinderat XXX </w:t>
            </w:r>
          </w:p>
        </w:tc>
      </w:tr>
    </w:tbl>
    <w:p w14:paraId="3DA422D0" w14:textId="77777777" w:rsidR="00281313" w:rsidRPr="00AF2076" w:rsidRDefault="00281313" w:rsidP="00B96270"/>
    <w:p w14:paraId="5CD85A01" w14:textId="77777777" w:rsidR="00281313" w:rsidRPr="00AF2076" w:rsidRDefault="00281313" w:rsidP="00B96270">
      <w:pPr>
        <w:pStyle w:val="Default"/>
        <w:numPr>
          <w:ilvl w:val="0"/>
          <w:numId w:val="15"/>
        </w:numPr>
        <w:spacing w:line="276" w:lineRule="auto"/>
        <w:rPr>
          <w:rFonts w:ascii="Arial" w:hAnsi="Arial" w:cs="Arial"/>
          <w:sz w:val="18"/>
          <w:szCs w:val="18"/>
        </w:rPr>
      </w:pPr>
    </w:p>
    <w:sectPr w:rsidR="00281313" w:rsidRPr="00AF2076" w:rsidSect="00366FAF">
      <w:headerReference w:type="default" r:id="rId8"/>
      <w:footerReference w:type="default" r:id="rId9"/>
      <w:pgSz w:w="11906" w:h="16838" w:code="9"/>
      <w:pgMar w:top="998" w:right="1134" w:bottom="1134" w:left="170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BC6EF" w14:textId="77777777" w:rsidR="00A93B31" w:rsidRDefault="00A93B31" w:rsidP="00D31B1C">
      <w:r>
        <w:separator/>
      </w:r>
    </w:p>
    <w:p w14:paraId="48BB94FE" w14:textId="77777777" w:rsidR="00A93B31" w:rsidRDefault="00A93B31" w:rsidP="00D31B1C"/>
  </w:endnote>
  <w:endnote w:type="continuationSeparator" w:id="0">
    <w:p w14:paraId="0E30A7B6" w14:textId="77777777" w:rsidR="00A93B31" w:rsidRDefault="00A93B31" w:rsidP="00D31B1C">
      <w:r>
        <w:continuationSeparator/>
      </w:r>
    </w:p>
    <w:p w14:paraId="7B9EACFB" w14:textId="77777777" w:rsidR="00A93B31" w:rsidRDefault="00A93B31" w:rsidP="00D31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Te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EE7B" w14:textId="04C1F610" w:rsidR="00483DE3" w:rsidRPr="00366FAF" w:rsidRDefault="00366FAF" w:rsidP="00366FAF">
    <w:pPr>
      <w:pStyle w:val="Fuzeile"/>
      <w:rPr>
        <w:sz w:val="18"/>
        <w:szCs w:val="18"/>
      </w:rPr>
    </w:pPr>
    <w:r w:rsidRPr="00A610D1">
      <w:rPr>
        <w:sz w:val="18"/>
        <w:szCs w:val="18"/>
      </w:rPr>
      <w:t xml:space="preserve">Status: </w:t>
    </w:r>
    <w:r>
      <w:rPr>
        <w:sz w:val="18"/>
        <w:szCs w:val="18"/>
      </w:rPr>
      <w:t>Version 1.0 (</w:t>
    </w:r>
    <w:r w:rsidRPr="00A610D1">
      <w:rPr>
        <w:sz w:val="18"/>
        <w:szCs w:val="18"/>
      </w:rPr>
      <w:t xml:space="preserve">Stand </w:t>
    </w:r>
    <w:r>
      <w:rPr>
        <w:sz w:val="18"/>
        <w:szCs w:val="18"/>
      </w:rPr>
      <w:t>23.02.2018)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CF9AD" w14:textId="77777777" w:rsidR="00A93B31" w:rsidRDefault="00A93B31" w:rsidP="00D31B1C">
      <w:r>
        <w:separator/>
      </w:r>
    </w:p>
    <w:p w14:paraId="08630D4F" w14:textId="77777777" w:rsidR="00A93B31" w:rsidRDefault="00A93B31" w:rsidP="00D31B1C"/>
  </w:footnote>
  <w:footnote w:type="continuationSeparator" w:id="0">
    <w:p w14:paraId="02DD4FBF" w14:textId="77777777" w:rsidR="00A93B31" w:rsidRDefault="00A93B31" w:rsidP="00D31B1C">
      <w:r>
        <w:continuationSeparator/>
      </w:r>
    </w:p>
    <w:p w14:paraId="7F48F886" w14:textId="77777777" w:rsidR="00A93B31" w:rsidRDefault="00A93B31" w:rsidP="00D31B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C6D6D" w14:textId="1E6591B0" w:rsidR="00366FAF" w:rsidRPr="00E665A9" w:rsidRDefault="00366FAF" w:rsidP="00366FAF">
    <w:pPr>
      <w:pStyle w:val="Kopfzeile"/>
      <w:pBdr>
        <w:bottom w:val="single" w:sz="4" w:space="1" w:color="auto"/>
      </w:pBdr>
      <w:rPr>
        <w:b/>
        <w:sz w:val="20"/>
        <w:szCs w:val="20"/>
      </w:rPr>
    </w:pPr>
    <w:r>
      <w:rPr>
        <w:sz w:val="20"/>
        <w:szCs w:val="20"/>
      </w:rPr>
      <w:t xml:space="preserve">Finanzdepartement </w:t>
    </w:r>
    <w:r w:rsidRPr="00E665A9">
      <w:rPr>
        <w:sz w:val="20"/>
        <w:szCs w:val="20"/>
      </w:rPr>
      <w:tab/>
    </w:r>
    <w:r>
      <w:rPr>
        <w:sz w:val="20"/>
        <w:szCs w:val="20"/>
      </w:rPr>
      <w:tab/>
    </w:r>
    <w:r w:rsidRPr="00E665A9">
      <w:rPr>
        <w:sz w:val="20"/>
        <w:szCs w:val="20"/>
      </w:rPr>
      <w:t>Handbuch Finanzhaushalt der Gemeinden</w:t>
    </w:r>
  </w:p>
  <w:p w14:paraId="737EC37D" w14:textId="2EB72B18" w:rsidR="00366FAF" w:rsidRPr="00E665A9" w:rsidRDefault="00366FAF" w:rsidP="00366FAF">
    <w:pPr>
      <w:pStyle w:val="Kopfzeile"/>
      <w:pBdr>
        <w:bottom w:val="single" w:sz="4" w:space="1" w:color="auto"/>
      </w:pBdr>
      <w:tabs>
        <w:tab w:val="clear" w:pos="4536"/>
      </w:tabs>
      <w:rPr>
        <w:b/>
        <w:sz w:val="20"/>
        <w:szCs w:val="20"/>
      </w:rPr>
    </w:pPr>
    <w:r w:rsidRPr="00E665A9">
      <w:rPr>
        <w:sz w:val="20"/>
        <w:szCs w:val="20"/>
      </w:rPr>
      <w:tab/>
    </w:r>
    <w:r>
      <w:rPr>
        <w:b/>
        <w:sz w:val="20"/>
        <w:szCs w:val="20"/>
      </w:rPr>
      <w:t>Risikomanagement / IKS, Konzepthandbuch</w:t>
    </w:r>
    <w:r w:rsidRPr="00E665A9">
      <w:rPr>
        <w:b/>
        <w:sz w:val="20"/>
        <w:szCs w:val="20"/>
      </w:rPr>
      <w:t xml:space="preserve"> - </w:t>
    </w:r>
    <w:r>
      <w:rPr>
        <w:b/>
        <w:sz w:val="20"/>
        <w:szCs w:val="20"/>
      </w:rPr>
      <w:t>Muster</w:t>
    </w:r>
  </w:p>
  <w:p w14:paraId="43FD1971" w14:textId="29BFD208" w:rsidR="00483DE3" w:rsidRPr="00366FAF" w:rsidRDefault="00483DE3" w:rsidP="00366F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2A38FE"/>
    <w:multiLevelType w:val="hybridMultilevel"/>
    <w:tmpl w:val="14BFA2B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42B458B2"/>
    <w:lvl w:ilvl="0">
      <w:start w:val="1"/>
      <w:numFmt w:val="decimal"/>
      <w:pStyle w:val="Listennummer"/>
      <w:lvlText w:val="%1."/>
      <w:lvlJc w:val="left"/>
      <w:pPr>
        <w:tabs>
          <w:tab w:val="num" w:pos="360"/>
        </w:tabs>
        <w:ind w:left="360" w:hanging="360"/>
      </w:pPr>
      <w:rPr>
        <w:rFonts w:hint="default"/>
      </w:rPr>
    </w:lvl>
  </w:abstractNum>
  <w:abstractNum w:abstractNumId="2" w15:restartNumberingAfterBreak="0">
    <w:nsid w:val="08943976"/>
    <w:multiLevelType w:val="hybridMultilevel"/>
    <w:tmpl w:val="E40978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C90DB6"/>
    <w:multiLevelType w:val="hybridMultilevel"/>
    <w:tmpl w:val="54826F28"/>
    <w:lvl w:ilvl="0" w:tplc="EF74FC1A">
      <w:start w:val="1"/>
      <w:numFmt w:val="bullet"/>
      <w:pStyle w:val="ListenabsatzinTabell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E51041"/>
    <w:multiLevelType w:val="hybridMultilevel"/>
    <w:tmpl w:val="63B6CE0C"/>
    <w:lvl w:ilvl="0" w:tplc="8A1A8D9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56678B4"/>
    <w:multiLevelType w:val="hybridMultilevel"/>
    <w:tmpl w:val="2F146A28"/>
    <w:lvl w:ilvl="0" w:tplc="8A1A8D9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B5A2094"/>
    <w:multiLevelType w:val="hybridMultilevel"/>
    <w:tmpl w:val="29EB93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1611229"/>
    <w:multiLevelType w:val="hybridMultilevel"/>
    <w:tmpl w:val="7286D84A"/>
    <w:lvl w:ilvl="0" w:tplc="E7F08624">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CD035EE"/>
    <w:multiLevelType w:val="multilevel"/>
    <w:tmpl w:val="2666622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413E17A0"/>
    <w:multiLevelType w:val="hybridMultilevel"/>
    <w:tmpl w:val="664E411E"/>
    <w:lvl w:ilvl="0" w:tplc="EFAC1A50">
      <w:start w:val="1"/>
      <w:numFmt w:val="bullet"/>
      <w:pStyle w:val="AufzhlungmitStrichen"/>
      <w:lvlText w:val="−"/>
      <w:lvlJc w:val="left"/>
      <w:pPr>
        <w:ind w:left="1854" w:hanging="360"/>
      </w:pPr>
      <w:rPr>
        <w:rFonts w:ascii="Calibri" w:hAnsi="Calibri" w:hint="default"/>
      </w:rPr>
    </w:lvl>
    <w:lvl w:ilvl="1" w:tplc="A94AF580">
      <w:numFmt w:val="bullet"/>
      <w:lvlText w:val="•"/>
      <w:lvlJc w:val="left"/>
      <w:pPr>
        <w:ind w:left="2574" w:hanging="360"/>
      </w:pPr>
      <w:rPr>
        <w:rFonts w:ascii="Arial" w:eastAsiaTheme="minorHAnsi" w:hAnsi="Arial" w:cs="Arial"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10" w15:restartNumberingAfterBreak="0">
    <w:nsid w:val="449D77A9"/>
    <w:multiLevelType w:val="hybridMultilevel"/>
    <w:tmpl w:val="EBCA3F5E"/>
    <w:lvl w:ilvl="0" w:tplc="6360CC66">
      <w:start w:val="1"/>
      <w:numFmt w:val="bullet"/>
      <w:pStyle w:val="AufzhlungmitPunkten"/>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11" w15:restartNumberingAfterBreak="0">
    <w:nsid w:val="49230FC7"/>
    <w:multiLevelType w:val="hybridMultilevel"/>
    <w:tmpl w:val="3A4AAF32"/>
    <w:lvl w:ilvl="0" w:tplc="984034E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66063F6"/>
    <w:multiLevelType w:val="multilevel"/>
    <w:tmpl w:val="E4C4C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A8B4767"/>
    <w:multiLevelType w:val="hybridMultilevel"/>
    <w:tmpl w:val="FA82E924"/>
    <w:lvl w:ilvl="0" w:tplc="0807000F">
      <w:start w:val="1"/>
      <w:numFmt w:val="decimal"/>
      <w:lvlText w:val="%1."/>
      <w:lvlJc w:val="left"/>
      <w:pPr>
        <w:ind w:left="1068" w:hanging="360"/>
      </w:p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4" w15:restartNumberingAfterBreak="0">
    <w:nsid w:val="607D71CB"/>
    <w:multiLevelType w:val="multilevel"/>
    <w:tmpl w:val="0E96EA78"/>
    <w:lvl w:ilvl="0">
      <w:start w:val="1"/>
      <w:numFmt w:val="lowerLetter"/>
      <w:pStyle w:val="AufzhlungmitZahlen"/>
      <w:lvlText w:val="%1."/>
      <w:lvlJc w:val="left"/>
      <w:pPr>
        <w:ind w:left="360" w:hanging="360"/>
      </w:pPr>
      <w:rPr>
        <w:rFonts w:ascii="Arial" w:hAnsi="Arial" w:hint="default"/>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311B24"/>
    <w:multiLevelType w:val="hybridMultilevel"/>
    <w:tmpl w:val="E7289568"/>
    <w:lvl w:ilvl="0" w:tplc="D8BE8DD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9"/>
  </w:num>
  <w:num w:numId="5">
    <w:abstractNumId w:val="5"/>
  </w:num>
  <w:num w:numId="6">
    <w:abstractNumId w:val="4"/>
  </w:num>
  <w:num w:numId="7">
    <w:abstractNumId w:val="1"/>
  </w:num>
  <w:num w:numId="8">
    <w:abstractNumId w:val="3"/>
  </w:num>
  <w:num w:numId="9">
    <w:abstractNumId w:val="8"/>
  </w:num>
  <w:num w:numId="10">
    <w:abstractNumId w:val="11"/>
  </w:num>
  <w:num w:numId="11">
    <w:abstractNumId w:val="15"/>
  </w:num>
  <w:num w:numId="12">
    <w:abstractNumId w:val="12"/>
  </w:num>
  <w:num w:numId="13">
    <w:abstractNumId w:val="13"/>
  </w:num>
  <w:num w:numId="14">
    <w:abstractNumId w:val="0"/>
  </w:num>
  <w:num w:numId="15">
    <w:abstractNumId w:val="6"/>
  </w:num>
  <w:num w:numId="16">
    <w:abstractNumId w:val="2"/>
  </w:num>
  <w:num w:numId="17">
    <w:abstractNumId w:val="8"/>
  </w:num>
  <w:num w:numId="18">
    <w:abstractNumId w:val="9"/>
  </w:num>
  <w:num w:numId="19">
    <w:abstractNumId w:val="8"/>
  </w:num>
  <w:num w:numId="20">
    <w:abstractNumId w:val="8"/>
  </w:num>
  <w:num w:numId="21">
    <w:abstractNumId w:val="8"/>
  </w:num>
  <w:num w:numId="22">
    <w:abstractNumId w:val="8"/>
  </w:num>
  <w:num w:numId="23">
    <w:abstractNumId w:val="9"/>
  </w:num>
  <w:num w:numId="24">
    <w:abstractNumId w:val="9"/>
  </w:num>
  <w:num w:numId="25">
    <w:abstractNumId w:val="9"/>
  </w:num>
  <w:num w:numId="26">
    <w:abstractNumId w:val="9"/>
  </w:num>
  <w:num w:numId="27">
    <w:abstractNumId w:val="8"/>
  </w:num>
  <w:num w:numId="2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5A"/>
    <w:rsid w:val="000076D8"/>
    <w:rsid w:val="00050D9C"/>
    <w:rsid w:val="000559DC"/>
    <w:rsid w:val="00082BFA"/>
    <w:rsid w:val="00091EE3"/>
    <w:rsid w:val="000A4006"/>
    <w:rsid w:val="000E51D2"/>
    <w:rsid w:val="000E697F"/>
    <w:rsid w:val="000F195D"/>
    <w:rsid w:val="00101DDB"/>
    <w:rsid w:val="001373B7"/>
    <w:rsid w:val="001674A0"/>
    <w:rsid w:val="001C1000"/>
    <w:rsid w:val="001C2C00"/>
    <w:rsid w:val="001C47FF"/>
    <w:rsid w:val="00266688"/>
    <w:rsid w:val="00281313"/>
    <w:rsid w:val="002B57D2"/>
    <w:rsid w:val="002E558A"/>
    <w:rsid w:val="002E6DF3"/>
    <w:rsid w:val="002F5BAB"/>
    <w:rsid w:val="0031688E"/>
    <w:rsid w:val="00347B70"/>
    <w:rsid w:val="00356FCC"/>
    <w:rsid w:val="00366FAF"/>
    <w:rsid w:val="003A603A"/>
    <w:rsid w:val="003F5B0F"/>
    <w:rsid w:val="00404CB1"/>
    <w:rsid w:val="00440BF0"/>
    <w:rsid w:val="00455F7F"/>
    <w:rsid w:val="00480F0F"/>
    <w:rsid w:val="00483DE3"/>
    <w:rsid w:val="004E37D1"/>
    <w:rsid w:val="004E3CB0"/>
    <w:rsid w:val="0052086E"/>
    <w:rsid w:val="00542CE0"/>
    <w:rsid w:val="005864FE"/>
    <w:rsid w:val="005A1D63"/>
    <w:rsid w:val="005F165A"/>
    <w:rsid w:val="0065655F"/>
    <w:rsid w:val="00663A56"/>
    <w:rsid w:val="00680657"/>
    <w:rsid w:val="006810D1"/>
    <w:rsid w:val="0069616B"/>
    <w:rsid w:val="006B48D2"/>
    <w:rsid w:val="006C6849"/>
    <w:rsid w:val="006E11A2"/>
    <w:rsid w:val="0071621D"/>
    <w:rsid w:val="00726572"/>
    <w:rsid w:val="007A5879"/>
    <w:rsid w:val="007B45C7"/>
    <w:rsid w:val="007B45CE"/>
    <w:rsid w:val="00800056"/>
    <w:rsid w:val="00801A7F"/>
    <w:rsid w:val="008115E6"/>
    <w:rsid w:val="008146B9"/>
    <w:rsid w:val="008610B3"/>
    <w:rsid w:val="00882797"/>
    <w:rsid w:val="008D5210"/>
    <w:rsid w:val="008F1DDA"/>
    <w:rsid w:val="008F3A46"/>
    <w:rsid w:val="00955495"/>
    <w:rsid w:val="009864CF"/>
    <w:rsid w:val="009E13B3"/>
    <w:rsid w:val="00A211AA"/>
    <w:rsid w:val="00A432BF"/>
    <w:rsid w:val="00A65DA0"/>
    <w:rsid w:val="00A873F0"/>
    <w:rsid w:val="00A93B31"/>
    <w:rsid w:val="00AB4A43"/>
    <w:rsid w:val="00AB5A4D"/>
    <w:rsid w:val="00AC2E3C"/>
    <w:rsid w:val="00AF2076"/>
    <w:rsid w:val="00B107AD"/>
    <w:rsid w:val="00B41841"/>
    <w:rsid w:val="00B445E3"/>
    <w:rsid w:val="00B66F61"/>
    <w:rsid w:val="00B8456C"/>
    <w:rsid w:val="00B96270"/>
    <w:rsid w:val="00BC22CA"/>
    <w:rsid w:val="00C155F1"/>
    <w:rsid w:val="00C35867"/>
    <w:rsid w:val="00C93E70"/>
    <w:rsid w:val="00CA0510"/>
    <w:rsid w:val="00D2366B"/>
    <w:rsid w:val="00D31B1C"/>
    <w:rsid w:val="00D40F8A"/>
    <w:rsid w:val="00D42500"/>
    <w:rsid w:val="00D9676D"/>
    <w:rsid w:val="00DA5AC3"/>
    <w:rsid w:val="00F31EAB"/>
    <w:rsid w:val="00F67390"/>
    <w:rsid w:val="00F8056D"/>
    <w:rsid w:val="00F93829"/>
    <w:rsid w:val="00FD1DD3"/>
    <w:rsid w:val="00FE27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508F01"/>
  <w15:docId w15:val="{87C677BD-67F1-468A-B69A-81A88380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1B1C"/>
    <w:pPr>
      <w:spacing w:after="0"/>
    </w:pPr>
    <w:rPr>
      <w:rFonts w:ascii="Arial" w:hAnsi="Arial" w:cs="Arial"/>
    </w:rPr>
  </w:style>
  <w:style w:type="paragraph" w:styleId="berschrift1">
    <w:name w:val="heading 1"/>
    <w:basedOn w:val="Standard"/>
    <w:next w:val="Standard"/>
    <w:link w:val="berschrift1Zchn"/>
    <w:uiPriority w:val="9"/>
    <w:qFormat/>
    <w:rsid w:val="00542CE0"/>
    <w:pPr>
      <w:keepNext/>
      <w:keepLines/>
      <w:pageBreakBefore/>
      <w:numPr>
        <w:numId w:val="9"/>
      </w:numPr>
      <w:spacing w:after="240" w:line="240" w:lineRule="auto"/>
      <w:outlineLvl w:val="0"/>
    </w:pPr>
    <w:rPr>
      <w:rFonts w:ascii="Arial Black" w:eastAsiaTheme="majorEastAsia" w:hAnsi="Arial Black" w:cstheme="majorBidi"/>
      <w:b/>
      <w:bCs/>
      <w:sz w:val="36"/>
      <w:szCs w:val="36"/>
    </w:rPr>
  </w:style>
  <w:style w:type="paragraph" w:styleId="berschrift2">
    <w:name w:val="heading 2"/>
    <w:basedOn w:val="Standard"/>
    <w:next w:val="Standard"/>
    <w:link w:val="berschrift2Zchn"/>
    <w:uiPriority w:val="9"/>
    <w:unhideWhenUsed/>
    <w:qFormat/>
    <w:rsid w:val="00440BF0"/>
    <w:pPr>
      <w:keepNext/>
      <w:keepLines/>
      <w:numPr>
        <w:ilvl w:val="1"/>
        <w:numId w:val="9"/>
      </w:numPr>
      <w:spacing w:before="240" w:after="240"/>
      <w:outlineLvl w:val="1"/>
    </w:pPr>
    <w:rPr>
      <w:rFonts w:ascii="Arial Black" w:eastAsiaTheme="majorEastAsia" w:hAnsi="Arial Black" w:cstheme="majorBidi"/>
      <w:b/>
      <w:bCs/>
      <w:sz w:val="32"/>
      <w:szCs w:val="32"/>
    </w:rPr>
  </w:style>
  <w:style w:type="paragraph" w:styleId="berschrift3">
    <w:name w:val="heading 3"/>
    <w:basedOn w:val="Standard"/>
    <w:next w:val="Standard"/>
    <w:link w:val="berschrift3Zchn"/>
    <w:uiPriority w:val="9"/>
    <w:unhideWhenUsed/>
    <w:qFormat/>
    <w:rsid w:val="00542CE0"/>
    <w:pPr>
      <w:keepNext/>
      <w:keepLines/>
      <w:numPr>
        <w:ilvl w:val="2"/>
        <w:numId w:val="9"/>
      </w:numPr>
      <w:spacing w:before="240" w:after="120" w:line="240" w:lineRule="auto"/>
      <w:outlineLvl w:val="2"/>
    </w:pPr>
    <w:rPr>
      <w:rFonts w:ascii="Arial Black" w:eastAsiaTheme="majorEastAsia" w:hAnsi="Arial Black" w:cstheme="majorBidi"/>
      <w:b/>
      <w:bCs/>
      <w:sz w:val="28"/>
      <w:szCs w:val="28"/>
    </w:rPr>
  </w:style>
  <w:style w:type="paragraph" w:styleId="berschrift4">
    <w:name w:val="heading 4"/>
    <w:basedOn w:val="Standard"/>
    <w:next w:val="Standard"/>
    <w:link w:val="berschrift4Zchn"/>
    <w:uiPriority w:val="9"/>
    <w:unhideWhenUsed/>
    <w:qFormat/>
    <w:rsid w:val="00C155F1"/>
    <w:pPr>
      <w:keepNext/>
      <w:keepLines/>
      <w:numPr>
        <w:ilvl w:val="3"/>
        <w:numId w:val="9"/>
      </w:numPr>
      <w:spacing w:before="200" w:after="240"/>
      <w:outlineLvl w:val="3"/>
    </w:pPr>
    <w:rPr>
      <w:rFonts w:ascii="Arial Black" w:eastAsiaTheme="majorEastAsia" w:hAnsi="Arial Black" w:cstheme="majorBidi"/>
      <w:b/>
      <w:bCs/>
      <w:iCs/>
      <w:sz w:val="28"/>
      <w:szCs w:val="28"/>
    </w:rPr>
  </w:style>
  <w:style w:type="paragraph" w:styleId="berschrift5">
    <w:name w:val="heading 5"/>
    <w:basedOn w:val="Standard"/>
    <w:next w:val="Standard"/>
    <w:link w:val="berschrift5Zchn"/>
    <w:uiPriority w:val="9"/>
    <w:unhideWhenUsed/>
    <w:qFormat/>
    <w:rsid w:val="00C155F1"/>
    <w:pPr>
      <w:keepNext/>
      <w:keepLines/>
      <w:numPr>
        <w:ilvl w:val="4"/>
        <w:numId w:val="9"/>
      </w:numPr>
      <w:spacing w:before="200" w:after="240"/>
      <w:outlineLvl w:val="4"/>
    </w:pPr>
    <w:rPr>
      <w:rFonts w:ascii="Arial Black" w:eastAsiaTheme="majorEastAsia" w:hAnsi="Arial Black" w:cstheme="majorBidi"/>
      <w:b/>
      <w:sz w:val="24"/>
      <w:szCs w:val="24"/>
    </w:rPr>
  </w:style>
  <w:style w:type="paragraph" w:styleId="berschrift6">
    <w:name w:val="heading 6"/>
    <w:basedOn w:val="Standard"/>
    <w:next w:val="Standard"/>
    <w:link w:val="berschrift6Zchn"/>
    <w:uiPriority w:val="9"/>
    <w:unhideWhenUsed/>
    <w:qFormat/>
    <w:rsid w:val="005F165A"/>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F165A"/>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F165A"/>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F165A"/>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2CE0"/>
    <w:rPr>
      <w:rFonts w:ascii="Arial Black" w:eastAsiaTheme="majorEastAsia" w:hAnsi="Arial Black" w:cstheme="majorBidi"/>
      <w:b/>
      <w:bCs/>
      <w:sz w:val="36"/>
      <w:szCs w:val="36"/>
    </w:rPr>
  </w:style>
  <w:style w:type="character" w:customStyle="1" w:styleId="berschrift2Zchn">
    <w:name w:val="Überschrift 2 Zchn"/>
    <w:basedOn w:val="Absatz-Standardschriftart"/>
    <w:link w:val="berschrift2"/>
    <w:uiPriority w:val="9"/>
    <w:rsid w:val="00440BF0"/>
    <w:rPr>
      <w:rFonts w:ascii="Arial Black" w:eastAsiaTheme="majorEastAsia" w:hAnsi="Arial Black" w:cstheme="majorBidi"/>
      <w:b/>
      <w:bCs/>
      <w:sz w:val="32"/>
      <w:szCs w:val="32"/>
    </w:rPr>
  </w:style>
  <w:style w:type="character" w:customStyle="1" w:styleId="berschrift3Zchn">
    <w:name w:val="Überschrift 3 Zchn"/>
    <w:basedOn w:val="Absatz-Standardschriftart"/>
    <w:link w:val="berschrift3"/>
    <w:uiPriority w:val="9"/>
    <w:rsid w:val="00542CE0"/>
    <w:rPr>
      <w:rFonts w:ascii="Arial Black" w:eastAsiaTheme="majorEastAsia" w:hAnsi="Arial Black" w:cstheme="majorBidi"/>
      <w:b/>
      <w:bCs/>
      <w:sz w:val="28"/>
      <w:szCs w:val="28"/>
    </w:rPr>
  </w:style>
  <w:style w:type="character" w:customStyle="1" w:styleId="berschrift4Zchn">
    <w:name w:val="Überschrift 4 Zchn"/>
    <w:basedOn w:val="Absatz-Standardschriftart"/>
    <w:link w:val="berschrift4"/>
    <w:uiPriority w:val="9"/>
    <w:rsid w:val="00C155F1"/>
    <w:rPr>
      <w:rFonts w:ascii="Arial Black" w:eastAsiaTheme="majorEastAsia" w:hAnsi="Arial Black" w:cstheme="majorBidi"/>
      <w:b/>
      <w:bCs/>
      <w:iCs/>
      <w:sz w:val="28"/>
      <w:szCs w:val="28"/>
    </w:rPr>
  </w:style>
  <w:style w:type="character" w:customStyle="1" w:styleId="berschrift5Zchn">
    <w:name w:val="Überschrift 5 Zchn"/>
    <w:basedOn w:val="Absatz-Standardschriftart"/>
    <w:link w:val="berschrift5"/>
    <w:uiPriority w:val="9"/>
    <w:rsid w:val="00C155F1"/>
    <w:rPr>
      <w:rFonts w:ascii="Arial Black" w:eastAsiaTheme="majorEastAsia" w:hAnsi="Arial Black" w:cstheme="majorBidi"/>
      <w:b/>
      <w:sz w:val="24"/>
      <w:szCs w:val="24"/>
    </w:rPr>
  </w:style>
  <w:style w:type="character" w:customStyle="1" w:styleId="berschrift6Zchn">
    <w:name w:val="Überschrift 6 Zchn"/>
    <w:basedOn w:val="Absatz-Standardschriftart"/>
    <w:link w:val="berschrift6"/>
    <w:uiPriority w:val="9"/>
    <w:rsid w:val="005F165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F165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F165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F165A"/>
    <w:rPr>
      <w:rFonts w:asciiTheme="majorHAnsi" w:eastAsiaTheme="majorEastAsia" w:hAnsiTheme="majorHAnsi" w:cstheme="majorBidi"/>
      <w:i/>
      <w:iCs/>
      <w:color w:val="404040" w:themeColor="text1" w:themeTint="BF"/>
      <w:sz w:val="20"/>
      <w:szCs w:val="20"/>
    </w:rPr>
  </w:style>
  <w:style w:type="paragraph" w:customStyle="1" w:styleId="Titel1">
    <w:name w:val="Titel 1"/>
    <w:basedOn w:val="berschrift1"/>
    <w:next w:val="Standard"/>
    <w:qFormat/>
    <w:rsid w:val="005F165A"/>
    <w:pPr>
      <w:numPr>
        <w:numId w:val="0"/>
      </w:numPr>
      <w:tabs>
        <w:tab w:val="left" w:pos="1134"/>
      </w:tabs>
    </w:pPr>
    <w:rPr>
      <w:rFonts w:eastAsia="Times New Roman" w:cs="Arial"/>
      <w:b w:val="0"/>
      <w:szCs w:val="26"/>
    </w:rPr>
  </w:style>
  <w:style w:type="paragraph" w:customStyle="1" w:styleId="AufzhlungmitPunkten">
    <w:name w:val="Aufzählung mit Punkten"/>
    <w:basedOn w:val="Listenabsatz"/>
    <w:uiPriority w:val="1"/>
    <w:qFormat/>
    <w:rsid w:val="005F165A"/>
    <w:pPr>
      <w:numPr>
        <w:numId w:val="2"/>
      </w:numPr>
      <w:tabs>
        <w:tab w:val="num" w:pos="360"/>
      </w:tabs>
      <w:spacing w:after="100" w:line="240" w:lineRule="auto"/>
      <w:ind w:left="851" w:hanging="425"/>
    </w:pPr>
  </w:style>
  <w:style w:type="paragraph" w:styleId="Listenabsatz">
    <w:name w:val="List Paragraph"/>
    <w:basedOn w:val="Standard"/>
    <w:link w:val="ListenabsatzZchn"/>
    <w:uiPriority w:val="99"/>
    <w:qFormat/>
    <w:rsid w:val="005F165A"/>
    <w:pPr>
      <w:ind w:left="720"/>
      <w:contextualSpacing/>
    </w:pPr>
  </w:style>
  <w:style w:type="paragraph" w:styleId="Kopfzeile">
    <w:name w:val="header"/>
    <w:basedOn w:val="Standard"/>
    <w:link w:val="KopfzeileZchn"/>
    <w:uiPriority w:val="99"/>
    <w:unhideWhenUsed/>
    <w:rsid w:val="005F16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165A"/>
  </w:style>
  <w:style w:type="paragraph" w:styleId="Fuzeile">
    <w:name w:val="footer"/>
    <w:basedOn w:val="Standard"/>
    <w:link w:val="FuzeileZchn"/>
    <w:uiPriority w:val="99"/>
    <w:unhideWhenUsed/>
    <w:rsid w:val="005F165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F165A"/>
  </w:style>
  <w:style w:type="paragraph" w:customStyle="1" w:styleId="AufzhlungmitStrichen">
    <w:name w:val="Aufzählung mit Strichen"/>
    <w:basedOn w:val="AufzhlungmitPunkten"/>
    <w:uiPriority w:val="1"/>
    <w:qFormat/>
    <w:rsid w:val="005F165A"/>
    <w:pPr>
      <w:numPr>
        <w:numId w:val="4"/>
      </w:numPr>
    </w:pPr>
  </w:style>
  <w:style w:type="paragraph" w:customStyle="1" w:styleId="AufzhlungmitZahlen">
    <w:name w:val="Aufzählung mit Zahlen"/>
    <w:basedOn w:val="Listenabsatz"/>
    <w:uiPriority w:val="1"/>
    <w:qFormat/>
    <w:rsid w:val="005F165A"/>
    <w:pPr>
      <w:numPr>
        <w:numId w:val="3"/>
      </w:numPr>
      <w:spacing w:after="100" w:line="240" w:lineRule="auto"/>
    </w:pPr>
  </w:style>
  <w:style w:type="character" w:styleId="Fett">
    <w:name w:val="Strong"/>
    <w:basedOn w:val="Absatz-Standardschriftart"/>
    <w:qFormat/>
    <w:rsid w:val="005F165A"/>
    <w:rPr>
      <w:b/>
      <w:bCs/>
    </w:rPr>
  </w:style>
  <w:style w:type="paragraph" w:styleId="Funotentext">
    <w:name w:val="footnote text"/>
    <w:basedOn w:val="Standard"/>
    <w:link w:val="FunotentextZchn"/>
    <w:unhideWhenUsed/>
    <w:qFormat/>
    <w:rsid w:val="005F165A"/>
    <w:pPr>
      <w:spacing w:line="240" w:lineRule="auto"/>
    </w:pPr>
    <w:rPr>
      <w:sz w:val="16"/>
      <w:szCs w:val="20"/>
    </w:rPr>
  </w:style>
  <w:style w:type="character" w:customStyle="1" w:styleId="FunotentextZchn">
    <w:name w:val="Fußnotentext Zchn"/>
    <w:basedOn w:val="Absatz-Standardschriftart"/>
    <w:link w:val="Funotentext"/>
    <w:rsid w:val="005F165A"/>
    <w:rPr>
      <w:rFonts w:ascii="Arial" w:hAnsi="Arial"/>
      <w:sz w:val="16"/>
      <w:szCs w:val="20"/>
    </w:rPr>
  </w:style>
  <w:style w:type="character" w:styleId="Funotenzeichen">
    <w:name w:val="footnote reference"/>
    <w:basedOn w:val="Absatz-Standardschriftart"/>
    <w:unhideWhenUsed/>
    <w:qFormat/>
    <w:rsid w:val="005F165A"/>
    <w:rPr>
      <w:vertAlign w:val="superscript"/>
    </w:rPr>
  </w:style>
  <w:style w:type="paragraph" w:customStyle="1" w:styleId="Default">
    <w:name w:val="Default"/>
    <w:rsid w:val="006C6849"/>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955495"/>
    <w:rPr>
      <w:sz w:val="16"/>
      <w:szCs w:val="16"/>
    </w:rPr>
  </w:style>
  <w:style w:type="paragraph" w:styleId="Kommentartext">
    <w:name w:val="annotation text"/>
    <w:basedOn w:val="Standard"/>
    <w:link w:val="KommentartextZchn"/>
    <w:uiPriority w:val="99"/>
    <w:semiHidden/>
    <w:unhideWhenUsed/>
    <w:rsid w:val="009554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5495"/>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495"/>
    <w:rPr>
      <w:b/>
      <w:bCs/>
    </w:rPr>
  </w:style>
  <w:style w:type="character" w:customStyle="1" w:styleId="KommentarthemaZchn">
    <w:name w:val="Kommentarthema Zchn"/>
    <w:basedOn w:val="KommentartextZchn"/>
    <w:link w:val="Kommentarthema"/>
    <w:uiPriority w:val="99"/>
    <w:semiHidden/>
    <w:rsid w:val="00955495"/>
    <w:rPr>
      <w:rFonts w:ascii="Arial" w:hAnsi="Arial" w:cs="Arial"/>
      <w:b/>
      <w:bCs/>
      <w:sz w:val="20"/>
      <w:szCs w:val="20"/>
    </w:rPr>
  </w:style>
  <w:style w:type="paragraph" w:styleId="Sprechblasentext">
    <w:name w:val="Balloon Text"/>
    <w:basedOn w:val="Standard"/>
    <w:link w:val="SprechblasentextZchn"/>
    <w:uiPriority w:val="99"/>
    <w:semiHidden/>
    <w:unhideWhenUsed/>
    <w:rsid w:val="0095549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5495"/>
    <w:rPr>
      <w:rFonts w:ascii="Segoe UI" w:hAnsi="Segoe UI" w:cs="Segoe UI"/>
      <w:sz w:val="18"/>
      <w:szCs w:val="18"/>
    </w:rPr>
  </w:style>
  <w:style w:type="paragraph" w:styleId="Listennummer">
    <w:name w:val="List Number"/>
    <w:basedOn w:val="Standard"/>
    <w:uiPriority w:val="99"/>
    <w:qFormat/>
    <w:rsid w:val="00AB5A4D"/>
    <w:pPr>
      <w:numPr>
        <w:numId w:val="7"/>
      </w:numPr>
      <w:spacing w:after="120" w:line="240" w:lineRule="auto"/>
      <w:ind w:left="284" w:hanging="284"/>
      <w:contextualSpacing/>
    </w:pPr>
    <w:rPr>
      <w:rFonts w:ascii="Garamond" w:eastAsiaTheme="minorEastAsia" w:hAnsi="Garamond" w:cstheme="minorBidi"/>
      <w:sz w:val="21"/>
    </w:rPr>
  </w:style>
  <w:style w:type="table" w:styleId="HelleListe-Akzent3">
    <w:name w:val="Light List Accent 3"/>
    <w:basedOn w:val="NormaleTabelle"/>
    <w:uiPriority w:val="61"/>
    <w:rsid w:val="00AB5A4D"/>
    <w:pPr>
      <w:spacing w:after="0" w:line="240" w:lineRule="auto"/>
    </w:pPr>
    <w:rPr>
      <w:rFonts w:ascii="Arial" w:hAnsi="Arial"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tandardohne">
    <w:name w:val="Standard ohne"/>
    <w:basedOn w:val="Standard"/>
    <w:link w:val="StandardohneZchn"/>
    <w:qFormat/>
    <w:rsid w:val="00AB5A4D"/>
    <w:pPr>
      <w:spacing w:before="60" w:after="60" w:line="240" w:lineRule="auto"/>
    </w:pPr>
    <w:rPr>
      <w:rFonts w:ascii="Garamond" w:eastAsiaTheme="minorEastAsia" w:hAnsi="Garamond" w:cstheme="minorBidi"/>
      <w:bCs/>
      <w:sz w:val="21"/>
    </w:rPr>
  </w:style>
  <w:style w:type="character" w:customStyle="1" w:styleId="StandardohneZchn">
    <w:name w:val="Standard ohne Zchn"/>
    <w:basedOn w:val="Absatz-Standardschriftart"/>
    <w:link w:val="Standardohne"/>
    <w:rsid w:val="00AB5A4D"/>
    <w:rPr>
      <w:rFonts w:ascii="Garamond" w:eastAsiaTheme="minorEastAsia" w:hAnsi="Garamond"/>
      <w:bCs/>
      <w:sz w:val="21"/>
    </w:rPr>
  </w:style>
  <w:style w:type="table" w:customStyle="1" w:styleId="HelleListe-Akzent31">
    <w:name w:val="Helle Liste - Akzent 31"/>
    <w:basedOn w:val="NormaleTabelle"/>
    <w:next w:val="HelleListe-Akzent3"/>
    <w:uiPriority w:val="61"/>
    <w:rsid w:val="00C35867"/>
    <w:pPr>
      <w:spacing w:after="0" w:line="240" w:lineRule="auto"/>
    </w:pPr>
    <w:rPr>
      <w:rFonts w:ascii="Arial" w:hAnsi="Arial"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Liste-Akzent33">
    <w:name w:val="Helle Liste - Akzent 33"/>
    <w:basedOn w:val="NormaleTabelle"/>
    <w:next w:val="HelleListe-Akzent3"/>
    <w:uiPriority w:val="61"/>
    <w:rsid w:val="00455F7F"/>
    <w:pPr>
      <w:spacing w:after="0" w:line="240" w:lineRule="auto"/>
    </w:pPr>
    <w:rPr>
      <w:rFonts w:ascii="Arial" w:hAnsi="Arial"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ListenabsatzinTabelle">
    <w:name w:val="Listenabsatz in Tabelle"/>
    <w:basedOn w:val="Listenabsatz"/>
    <w:link w:val="ListenabsatzinTabelleZchn"/>
    <w:uiPriority w:val="99"/>
    <w:qFormat/>
    <w:rsid w:val="00455F7F"/>
    <w:pPr>
      <w:numPr>
        <w:numId w:val="8"/>
      </w:numPr>
      <w:spacing w:before="60" w:after="60" w:line="240" w:lineRule="auto"/>
      <w:ind w:left="284" w:hanging="284"/>
    </w:pPr>
    <w:rPr>
      <w:rFonts w:ascii="Garamond" w:eastAsia="Calibri" w:hAnsi="Garamond" w:cstheme="minorBidi"/>
      <w:sz w:val="21"/>
    </w:rPr>
  </w:style>
  <w:style w:type="character" w:customStyle="1" w:styleId="ListenabsatzinTabelleZchn">
    <w:name w:val="Listenabsatz in Tabelle Zchn"/>
    <w:basedOn w:val="Absatz-Standardschriftart"/>
    <w:link w:val="ListenabsatzinTabelle"/>
    <w:uiPriority w:val="99"/>
    <w:rsid w:val="00455F7F"/>
    <w:rPr>
      <w:rFonts w:ascii="Garamond" w:eastAsia="Calibri" w:hAnsi="Garamond"/>
      <w:sz w:val="21"/>
    </w:rPr>
  </w:style>
  <w:style w:type="paragraph" w:styleId="StandardWeb">
    <w:name w:val="Normal (Web)"/>
    <w:basedOn w:val="Standard"/>
    <w:uiPriority w:val="99"/>
    <w:semiHidden/>
    <w:unhideWhenUsed/>
    <w:rsid w:val="00FE277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ListenabsatzZchn">
    <w:name w:val="Listenabsatz Zchn"/>
    <w:basedOn w:val="Absatz-Standardschriftart"/>
    <w:link w:val="Listenabsatz"/>
    <w:uiPriority w:val="99"/>
    <w:rsid w:val="007B45C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6B5B-FD5B-4C7D-9F97-957AB729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2726</Words>
  <Characters>17175</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Dorothea Burkhardt</dc:creator>
  <cp:lastModifiedBy>Burkhardt Dorothea</cp:lastModifiedBy>
  <cp:revision>2</cp:revision>
  <cp:lastPrinted>2017-11-09T13:33:00Z</cp:lastPrinted>
  <dcterms:created xsi:type="dcterms:W3CDTF">2018-03-01T15:20:00Z</dcterms:created>
  <dcterms:modified xsi:type="dcterms:W3CDTF">2018-03-01T15:20:00Z</dcterms:modified>
</cp:coreProperties>
</file>