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55" w:rsidRPr="00087C8E" w:rsidRDefault="00A33955" w:rsidP="00087C8E">
      <w:pPr>
        <w:pStyle w:val="berschrift4"/>
        <w:numPr>
          <w:ilvl w:val="0"/>
          <w:numId w:val="0"/>
        </w:numPr>
        <w:ind w:left="864" w:hanging="864"/>
        <w:rPr>
          <w:sz w:val="22"/>
          <w:szCs w:val="22"/>
        </w:rPr>
      </w:pPr>
      <w:r w:rsidRPr="00087C8E">
        <w:rPr>
          <w:sz w:val="22"/>
          <w:szCs w:val="22"/>
        </w:rPr>
        <w:t>Beispiele von Messgrössen geordnet nach der funktionalen Gliederung</w:t>
      </w:r>
      <w:r w:rsidR="00437143" w:rsidRPr="00087C8E">
        <w:rPr>
          <w:rStyle w:val="Funotenzeichen"/>
          <w:sz w:val="22"/>
          <w:szCs w:val="22"/>
        </w:rPr>
        <w:footnoteReference w:id="1"/>
      </w:r>
    </w:p>
    <w:p w:rsidR="00A33955" w:rsidRPr="0013527D" w:rsidRDefault="00A33955" w:rsidP="00087C8E">
      <w:pPr>
        <w:pStyle w:val="berschrift5"/>
        <w:numPr>
          <w:ilvl w:val="0"/>
          <w:numId w:val="0"/>
        </w:numPr>
      </w:pPr>
      <w:bookmarkStart w:id="0" w:name="_Toc452557020"/>
      <w:bookmarkStart w:id="1" w:name="_Toc454373462"/>
      <w:r w:rsidRPr="0013527D">
        <w:t>Messgrössen für den Funktionsbereich Allgemeine Verwaltung</w:t>
      </w:r>
      <w:bookmarkEnd w:id="0"/>
      <w:bookmarkEnd w:id="1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E52CAD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E52CAD" w:rsidTr="00A27425">
        <w:trPr>
          <w:trHeight w:hRule="exact" w:val="103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Speditive Ausfertigung der Einbürgerungsbeschlüsse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Ausfertigun</w:t>
            </w:r>
            <w:bookmarkStart w:id="2" w:name="_GoBack"/>
            <w:bookmarkEnd w:id="2"/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 und Zustellung innert X Arbeitstagen nach Beschlussfassung</w:t>
            </w:r>
          </w:p>
        </w:tc>
      </w:tr>
      <w:tr w:rsidR="00A33955" w:rsidRPr="00E52CAD" w:rsidTr="00A27425">
        <w:trPr>
          <w:trHeight w:hRule="exact" w:val="1262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Bevölkerungszahl der Gemeinde nimmt nicht ab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Entwicklung der Anzahl Einwohnerinnen und Einwohner mit Referenzgrösse des Jahres 201X nimmt nicht ab</w:t>
            </w:r>
          </w:p>
        </w:tc>
      </w:tr>
      <w:tr w:rsidR="00A33955" w:rsidRPr="00E52CAD" w:rsidTr="00A27425">
        <w:trPr>
          <w:trHeight w:hRule="exact" w:val="1374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Gesamt- bzw. Teilsanierung eines Gemeindehauses wird den Stimmbürgerinnen und Stimmbürgern zur Beratung vorgelegen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Vorlage des Bauprojektes inklusiv Kostenvoranschlag sind per Datum X fertiggestellt</w:t>
            </w:r>
          </w:p>
        </w:tc>
      </w:tr>
      <w:tr w:rsidR="00A33955" w:rsidRPr="00E52CAD" w:rsidTr="00A769AA">
        <w:trPr>
          <w:trHeight w:hRule="exact" w:val="1166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Bürgerinnen und Bürger erhalten die Abstimmungsunterlagen vollständig und innert Frist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unvollständiger bzw. zu spät zugestellter Unterlagen liegt bei max. X Prozent</w:t>
            </w:r>
          </w:p>
        </w:tc>
      </w:tr>
      <w:tr w:rsidR="00A33955" w:rsidRPr="00E52CAD" w:rsidTr="00A769AA">
        <w:trPr>
          <w:trHeight w:hRule="exact" w:val="1126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bietet zeitgemässe Arbeitsbedingungen und ist eine attraktive Arbeitgeberin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Zufriedenheit der Angestellten bei der Mitarbeitendenbefragung alle X Jahre beträgt mind. X Prozent</w:t>
            </w:r>
          </w:p>
        </w:tc>
      </w:tr>
      <w:tr w:rsidR="00A33955" w:rsidRPr="00E52CAD" w:rsidTr="00A769AA">
        <w:trPr>
          <w:trHeight w:hRule="exact" w:val="1001"/>
        </w:trPr>
        <w:tc>
          <w:tcPr>
            <w:tcW w:w="500" w:type="dxa"/>
            <w:vAlign w:val="center"/>
          </w:tcPr>
          <w:p w:rsidR="00A33955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stellt eine professionelle Personalgewinnung sicher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Die Kündigungen innerhalb eines Jahres betragen max. X </w:t>
            </w:r>
          </w:p>
        </w:tc>
      </w:tr>
      <w:tr w:rsidR="00A33955" w:rsidRPr="00E52CAD" w:rsidTr="00A27425">
        <w:trPr>
          <w:trHeight w:hRule="exact" w:val="1556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bietet Ausbildungsplätze an. Die Lernenden erhalten eine fundierte Ausbildung und eine Sicherstellung einer optimalen Betreuung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Anteil der bestandenen Lehrabschlussprüfungen liegt bei mind. X Prozent</w:t>
            </w:r>
          </w:p>
        </w:tc>
      </w:tr>
      <w:tr w:rsidR="00A33955" w:rsidRPr="00E52CAD" w:rsidTr="00A769AA">
        <w:trPr>
          <w:trHeight w:hRule="exact" w:val="853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8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Einsatz von Social Media als Kommunikationskanal wird erprobt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Mind. X Follower auf Facebook bis zum Jahr X</w:t>
            </w:r>
          </w:p>
        </w:tc>
      </w:tr>
      <w:tr w:rsidR="00A33955" w:rsidRPr="00E52CAD" w:rsidTr="00A27425">
        <w:trPr>
          <w:trHeight w:hRule="exact" w:val="1556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lastRenderedPageBreak/>
              <w:t>9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Sicherstellung einer transparenten und regelmässigen Information der Öffentlichkeit über die Behörden- und Verwaltungstätigkeit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Mind. X publizierte Meldungen pro Monat</w:t>
            </w:r>
          </w:p>
        </w:tc>
      </w:tr>
      <w:tr w:rsidR="000C5D76" w:rsidRPr="00E52CAD" w:rsidTr="00A27425">
        <w:trPr>
          <w:trHeight w:hRule="exact" w:val="1556"/>
        </w:trPr>
        <w:tc>
          <w:tcPr>
            <w:tcW w:w="500" w:type="dxa"/>
            <w:vAlign w:val="center"/>
          </w:tcPr>
          <w:p w:rsidR="000C5D76" w:rsidRPr="00E52CAD" w:rsidRDefault="000C5D76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10.</w:t>
            </w:r>
          </w:p>
        </w:tc>
        <w:tc>
          <w:tcPr>
            <w:tcW w:w="3377" w:type="dxa"/>
            <w:vAlign w:val="center"/>
          </w:tcPr>
          <w:p w:rsidR="000C5D76" w:rsidRPr="00E52CAD" w:rsidRDefault="000C5D76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Vorlagen für den Einwohnerrat haben eine gute Qualität.</w:t>
            </w:r>
          </w:p>
        </w:tc>
        <w:tc>
          <w:tcPr>
            <w:tcW w:w="5528" w:type="dxa"/>
            <w:vAlign w:val="center"/>
          </w:tcPr>
          <w:p w:rsidR="000C5D76" w:rsidRPr="00E52CAD" w:rsidRDefault="000C5D76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x% der Einwohnerräte/rätinnen sind zufrieden mit den Vorlagen aus der Verwaltung</w:t>
            </w:r>
          </w:p>
        </w:tc>
      </w:tr>
    </w:tbl>
    <w:p w:rsidR="000C5D76" w:rsidRPr="00A33955" w:rsidRDefault="000C5D76" w:rsidP="00A33955"/>
    <w:p w:rsidR="00A33955" w:rsidRDefault="00A33955" w:rsidP="00087C8E">
      <w:pPr>
        <w:pStyle w:val="berschrift5"/>
        <w:numPr>
          <w:ilvl w:val="0"/>
          <w:numId w:val="0"/>
        </w:numPr>
      </w:pPr>
      <w:bookmarkStart w:id="3" w:name="_Toc452557021"/>
      <w:bookmarkStart w:id="4" w:name="_Toc454373463"/>
      <w:r w:rsidRPr="00A33955">
        <w:t>Messgrössen für den Funktionsbereich Öffentliche Ordnung</w:t>
      </w:r>
      <w:r w:rsidR="00087C8E">
        <w:t xml:space="preserve"> u</w:t>
      </w:r>
      <w:r w:rsidRPr="00A33955">
        <w:t>nd Sicherheit, Verteidigung</w:t>
      </w:r>
      <w:bookmarkEnd w:id="3"/>
      <w:bookmarkEnd w:id="4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E52CAD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E52CAD" w:rsidTr="00A769AA">
        <w:trPr>
          <w:trHeight w:hRule="exact" w:val="87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Erhöhung der Sicherheit in der Gemeinde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Anzahl der </w:t>
            </w:r>
            <w:r w:rsidR="004F0B17" w:rsidRPr="00E52CAD">
              <w:rPr>
                <w:rFonts w:eastAsiaTheme="minorEastAsia"/>
                <w:sz w:val="20"/>
                <w:szCs w:val="20"/>
                <w:lang w:eastAsia="de-CH"/>
              </w:rPr>
              <w:t>Patrouillen</w:t>
            </w: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 liegt bei mind. X pro Jahr</w:t>
            </w:r>
          </w:p>
        </w:tc>
      </w:tr>
      <w:tr w:rsidR="00A33955" w:rsidRPr="00E52CAD" w:rsidTr="00A769AA">
        <w:trPr>
          <w:trHeight w:hRule="exact" w:val="846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Erhöhung des Sicherheitsgefühls in der Gemeinde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Zufriedenheit der Bevölkerung bezüglich der Sicherheit liegt bei mind. X Prozent</w:t>
            </w:r>
          </w:p>
        </w:tc>
      </w:tr>
      <w:tr w:rsidR="00A33955" w:rsidRPr="00E52CAD" w:rsidTr="00A27425">
        <w:trPr>
          <w:trHeight w:hRule="exact" w:val="983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Ausreichender Bestand von Einsatzkräften der Feuerwehr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Steigerung des Mannschaftsbestandes auf X Personen</w:t>
            </w:r>
          </w:p>
        </w:tc>
      </w:tr>
      <w:tr w:rsidR="00A33955" w:rsidRPr="00E52CAD" w:rsidTr="00A27425">
        <w:trPr>
          <w:trHeight w:hRule="exact" w:val="127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Reduktion von Vandalismus und Littering in der Gemeinde durch Intensivierung der Überwachung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Reduktion des Sach- und Stundenaufwandes aufgrund von Littering um total X Prozent</w:t>
            </w:r>
          </w:p>
        </w:tc>
      </w:tr>
      <w:tr w:rsidR="00A33955" w:rsidRPr="00E52CAD" w:rsidTr="00A769AA">
        <w:trPr>
          <w:trHeight w:hRule="exact" w:val="110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Sensibilisieren der Bevölkerung bezüglich der Brandsicherheit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der Aktionen bzw. Informationen liegt bei mind. X</w:t>
            </w:r>
          </w:p>
        </w:tc>
      </w:tr>
      <w:tr w:rsidR="00A33955" w:rsidRPr="00E52CAD" w:rsidTr="00A769AA">
        <w:trPr>
          <w:trHeight w:hRule="exact" w:val="113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Feuerwehr erfüllt ihre gesetzlichen Aufgaben zur Rettung und allgemeinen Schadenwehr als Milizorganisation effizient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Anzahl der Übungsstunden liegt bei mind. X Stunden</w:t>
            </w:r>
          </w:p>
        </w:tc>
      </w:tr>
      <w:tr w:rsidR="00A33955" w:rsidRPr="00E52CAD" w:rsidTr="00A769AA">
        <w:trPr>
          <w:trHeight w:hRule="exact" w:val="843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Einhaltung der Leistungsnorm der Feuerwehr bei Alarmeingang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Bei Alarmstufe „Kleinalarm“ rückt die Feuerwehr in einem 24h Betrieb innert max. X Sekunden aus</w:t>
            </w:r>
          </w:p>
        </w:tc>
      </w:tr>
    </w:tbl>
    <w:p w:rsidR="00A33955" w:rsidRPr="00A33955" w:rsidRDefault="00A33955" w:rsidP="00A33955"/>
    <w:p w:rsidR="00A33955" w:rsidRDefault="00A33955" w:rsidP="00087C8E">
      <w:pPr>
        <w:pStyle w:val="berschrift5"/>
        <w:numPr>
          <w:ilvl w:val="0"/>
          <w:numId w:val="0"/>
        </w:numPr>
      </w:pPr>
      <w:bookmarkStart w:id="5" w:name="_Toc452557022"/>
      <w:bookmarkStart w:id="6" w:name="_Toc454373464"/>
      <w:r w:rsidRPr="00A33955">
        <w:lastRenderedPageBreak/>
        <w:t>Messgrössen für den Funktionsbereich Bildung</w:t>
      </w:r>
      <w:bookmarkEnd w:id="5"/>
      <w:bookmarkEnd w:id="6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E52CAD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E52CAD" w:rsidTr="008D3BB8">
        <w:trPr>
          <w:trHeight w:hRule="exact" w:val="992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Hohes Leistungsangebot in öffentlichen Schulen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Mind. X zusätzliche und freiwillige Leistungen werden in der öffentlichen Schule angeboten</w:t>
            </w:r>
          </w:p>
        </w:tc>
      </w:tr>
      <w:tr w:rsidR="00A33955" w:rsidRPr="00E52CAD" w:rsidTr="008D3BB8">
        <w:trPr>
          <w:trHeight w:hRule="exact" w:val="85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Förderung von musikalischer Ausbildung auf Sekundarstufe II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bietet ein freiwilliges Zusatzangebot einer Musikschule an</w:t>
            </w:r>
          </w:p>
        </w:tc>
      </w:tr>
      <w:tr w:rsidR="00A33955" w:rsidRPr="00E52CAD" w:rsidTr="008D3BB8">
        <w:trPr>
          <w:trHeight w:hRule="exact" w:val="99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Unterricht der Regelklassen wird der Heterogenität der Kinder gerecht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 allen Schulstandorten werden die Inhalte der Programme bezüglich Umgang mit Heterogenität bis Ende Schuljahr 201X umgesetzt</w:t>
            </w:r>
          </w:p>
        </w:tc>
      </w:tr>
      <w:tr w:rsidR="00A33955" w:rsidRPr="00E52CAD" w:rsidTr="008D3BB8">
        <w:trPr>
          <w:trHeight w:hRule="exact" w:val="990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Das Schulangebot entspricht den Bedürfnissen von Eltern und Kindern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Zufriedenheitsgrad der Eltern und Kinder im Jahr 201X beträgt den Wert von mind. X Punkten auf einer Skala von X bis Y</w:t>
            </w:r>
          </w:p>
        </w:tc>
      </w:tr>
      <w:tr w:rsidR="00A33955" w:rsidRPr="00E52CAD" w:rsidTr="008D3BB8">
        <w:trPr>
          <w:trHeight w:hRule="exact" w:val="1132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Das Betreuungsangebot entspricht den Bedürfnissen von Eltern und Kindern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Zufriedenheitsgrad der Eltern und Kinder im Jahr 201X beträgt den Wert von mind. X Punkten auf einer Skala von X bis Y</w:t>
            </w:r>
          </w:p>
        </w:tc>
      </w:tr>
      <w:tr w:rsidR="00A33955" w:rsidRPr="00E52CAD" w:rsidTr="008D3BB8">
        <w:trPr>
          <w:trHeight w:hRule="exact" w:val="993"/>
        </w:trPr>
        <w:tc>
          <w:tcPr>
            <w:tcW w:w="500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</w:t>
            </w:r>
            <w:r w:rsidR="00A33955" w:rsidRPr="00E52CAD">
              <w:rPr>
                <w:rFonts w:eastAsiaTheme="minorEastAsia"/>
                <w:sz w:val="20"/>
                <w:szCs w:val="20"/>
                <w:lang w:eastAsia="de-CH"/>
              </w:rPr>
              <w:t>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Das Konzept Fördernde Massnahmen (Beispiel) wird mit ausgebildeten Fachlehrpersonen umgesetzt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Lehrpersonen, die mit dem Konzept Fördernde Massnahmen (Beispiel) arbeiten, haben zu mind. X Prozent eine entsprechende Ausbildung mit CAS oder Masterabschluss</w:t>
            </w:r>
          </w:p>
        </w:tc>
      </w:tr>
      <w:tr w:rsidR="00291993" w:rsidRPr="00E52CAD" w:rsidTr="008D3BB8">
        <w:trPr>
          <w:trHeight w:hRule="exact" w:val="851"/>
        </w:trPr>
        <w:tc>
          <w:tcPr>
            <w:tcW w:w="500" w:type="dxa"/>
            <w:vAlign w:val="center"/>
          </w:tcPr>
          <w:p w:rsidR="00291993" w:rsidRPr="00E52CAD" w:rsidRDefault="00291993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7.</w:t>
            </w:r>
          </w:p>
        </w:tc>
        <w:tc>
          <w:tcPr>
            <w:tcW w:w="3377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Hoher Anteil des Gruppenunterrichts an der Musikschule beibehalten</w:t>
            </w:r>
          </w:p>
        </w:tc>
        <w:tc>
          <w:tcPr>
            <w:tcW w:w="5528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Anteil des Gruppenunterrichts an der gesamten Fachbelegung beträgt mind. X Prozent </w:t>
            </w:r>
          </w:p>
        </w:tc>
      </w:tr>
      <w:tr w:rsidR="00291993" w:rsidRPr="00E52CAD" w:rsidTr="008D3BB8">
        <w:trPr>
          <w:trHeight w:hRule="exact" w:val="707"/>
        </w:trPr>
        <w:tc>
          <w:tcPr>
            <w:tcW w:w="500" w:type="dxa"/>
            <w:vAlign w:val="center"/>
          </w:tcPr>
          <w:p w:rsidR="00291993" w:rsidRPr="00E52CAD" w:rsidRDefault="00291993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8.</w:t>
            </w:r>
          </w:p>
        </w:tc>
        <w:tc>
          <w:tcPr>
            <w:tcW w:w="3377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Schulpsychologische Dienst stellt eine professionelle Unterstützung sicher für Lehrpersonen, Behörden, Erziehungsberechtigte und Schulkinder</w:t>
            </w:r>
          </w:p>
        </w:tc>
        <w:tc>
          <w:tcPr>
            <w:tcW w:w="5528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Zufriedenheit der Gemeinde betreffend Schulpsychologischer Dienst beträgt mind. den Wert X auf einer Skala von X bis Y</w:t>
            </w:r>
          </w:p>
        </w:tc>
      </w:tr>
      <w:tr w:rsidR="00B03FE9" w:rsidRPr="00E52CAD" w:rsidTr="008D3BB8">
        <w:trPr>
          <w:trHeight w:hRule="exact" w:val="707"/>
        </w:trPr>
        <w:tc>
          <w:tcPr>
            <w:tcW w:w="500" w:type="dxa"/>
            <w:vAlign w:val="center"/>
          </w:tcPr>
          <w:p w:rsidR="00B03FE9" w:rsidRPr="00E52CAD" w:rsidRDefault="00B03FE9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9.</w:t>
            </w:r>
          </w:p>
        </w:tc>
        <w:tc>
          <w:tcPr>
            <w:tcW w:w="3377" w:type="dxa"/>
            <w:vAlign w:val="center"/>
          </w:tcPr>
          <w:p w:rsidR="00B03FE9" w:rsidRPr="00E52CAD" w:rsidRDefault="00B03FE9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Primarschule ist effizient organisiert.</w:t>
            </w:r>
          </w:p>
        </w:tc>
        <w:tc>
          <w:tcPr>
            <w:tcW w:w="5528" w:type="dxa"/>
            <w:vAlign w:val="center"/>
          </w:tcPr>
          <w:p w:rsidR="00B03FE9" w:rsidRPr="00E52CAD" w:rsidRDefault="00B03FE9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Kosten pro Schüler/in sind nicht höher als im kantonalen Durchschnitt.</w:t>
            </w:r>
          </w:p>
        </w:tc>
      </w:tr>
    </w:tbl>
    <w:p w:rsidR="00A33955" w:rsidRDefault="00A33955" w:rsidP="00A33955"/>
    <w:p w:rsidR="00A33955" w:rsidRDefault="00A33955" w:rsidP="00087C8E">
      <w:pPr>
        <w:pStyle w:val="berschrift5"/>
        <w:numPr>
          <w:ilvl w:val="0"/>
          <w:numId w:val="0"/>
        </w:numPr>
      </w:pPr>
      <w:bookmarkStart w:id="7" w:name="_Toc452557023"/>
      <w:bookmarkStart w:id="8" w:name="_Toc454373465"/>
      <w:r w:rsidRPr="00A33955">
        <w:t>Messgrössen für den Funktionsbereich Kultur, Sport und Freizeit, Kirche</w:t>
      </w:r>
      <w:bookmarkEnd w:id="7"/>
      <w:bookmarkEnd w:id="8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E52CAD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E52CAD" w:rsidTr="008D3BB8">
        <w:trPr>
          <w:trHeight w:hRule="exact" w:val="845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Hohes Angebot von kulturellen Veranstaltungen in der Gemeinde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kultureller Veranstaltungen pro Jahr liegt bei mind. X</w:t>
            </w:r>
          </w:p>
        </w:tc>
      </w:tr>
      <w:tr w:rsidR="00A33955" w:rsidRPr="00E52CAD" w:rsidTr="008D3BB8">
        <w:trPr>
          <w:trHeight w:hRule="exact" w:val="85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Gewährleistung einer hohen Qualität der kulturellen Veranstaltungen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Zufriedenheit der Bevölkerung bezüglich der Qualität von kulturellen Veranstaltungen liegt bei mind. X Prozent</w:t>
            </w:r>
          </w:p>
        </w:tc>
      </w:tr>
      <w:tr w:rsidR="00A33955" w:rsidRPr="00E52CAD" w:rsidTr="008D3BB8">
        <w:trPr>
          <w:trHeight w:hRule="exact" w:val="71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lastRenderedPageBreak/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Breites Angebot von kulturellen Veranstaltungen in der Gemeinde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Pro Kulturbereich (Musik, Tanz, Sport, Film etc.) finden jährlich mind. X Veranstaltungen statt</w:t>
            </w:r>
          </w:p>
        </w:tc>
      </w:tr>
      <w:tr w:rsidR="004F0B17" w:rsidRPr="00E52CAD" w:rsidTr="008D3BB8">
        <w:trPr>
          <w:trHeight w:hRule="exact" w:val="713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Spielgeräte sämtlicher Gemeinde-Spielplätze sind betriebssicher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Gemeldete Unfälle aufgrund infrastruktureller Mängel auf Gemeinde-Spielplätzen beträgt null</w:t>
            </w:r>
          </w:p>
        </w:tc>
      </w:tr>
      <w:tr w:rsidR="004F0B17" w:rsidRPr="00E52CAD" w:rsidTr="008D3BB8">
        <w:trPr>
          <w:trHeight w:hRule="exact" w:val="978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Musik- und Tanzaufführung der Musikschule verstärken das kulturelle und soziale Leben in der Gemeinde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von Auftritten verschiedener Formationen liegt bei mind. X</w:t>
            </w:r>
          </w:p>
        </w:tc>
      </w:tr>
      <w:tr w:rsidR="004F0B17" w:rsidRPr="00E52CAD" w:rsidTr="00A27425">
        <w:trPr>
          <w:trHeight w:hRule="exact" w:val="983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stellt der Bevölkerung mittels einer Bibliothek den Zugang zu Medien und Informationen sicher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Erneuerungen des Medienbestandes beträgt mind. X Prozent</w:t>
            </w:r>
          </w:p>
        </w:tc>
      </w:tr>
      <w:tr w:rsidR="004F0B17" w:rsidRPr="00E52CAD" w:rsidTr="008D3BB8">
        <w:trPr>
          <w:trHeight w:hRule="exact" w:val="990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Mit einer gut funktionierenden Infrastruktur werden die Sporttreibenden unterstützt und die Bevölkerung der Gemeinde zur Bewegung animiert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Investition und Unterhalt von Fr. X pro m</w:t>
            </w:r>
            <w:r w:rsidRPr="00E52CAD">
              <w:rPr>
                <w:rFonts w:eastAsiaTheme="minorEastAsia"/>
                <w:color w:val="000000" w:themeColor="text1"/>
                <w:sz w:val="20"/>
                <w:szCs w:val="20"/>
                <w:vertAlign w:val="superscript"/>
                <w:lang w:eastAsia="de-CH"/>
              </w:rPr>
              <w:t>2</w:t>
            </w: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 Sportanlage</w:t>
            </w:r>
          </w:p>
        </w:tc>
      </w:tr>
      <w:tr w:rsidR="004F0B17" w:rsidRPr="00E52CAD" w:rsidTr="008D3BB8">
        <w:trPr>
          <w:trHeight w:hRule="exact" w:val="990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8.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Ein Grossteil der Gemeindebevölkerung benutzt die Gemeindebibliothek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Mind. X Prozent der Einwohnerinnen und Einwohner mit Postanschrift der Gemeinde benutzen die Gemeindebibliothek</w:t>
            </w:r>
          </w:p>
        </w:tc>
      </w:tr>
    </w:tbl>
    <w:p w:rsidR="00A33955" w:rsidRPr="00A33955" w:rsidRDefault="00A33955" w:rsidP="00A33955"/>
    <w:p w:rsidR="00A33955" w:rsidRDefault="00A33955" w:rsidP="00087C8E">
      <w:pPr>
        <w:pStyle w:val="berschrift5"/>
        <w:numPr>
          <w:ilvl w:val="0"/>
          <w:numId w:val="0"/>
        </w:numPr>
      </w:pPr>
      <w:bookmarkStart w:id="9" w:name="_Toc452557024"/>
      <w:bookmarkStart w:id="10" w:name="_Toc454373466"/>
      <w:r w:rsidRPr="00A33955">
        <w:t>Messgrössen für den Funktionsbereich Gesundheit</w:t>
      </w:r>
      <w:bookmarkEnd w:id="9"/>
      <w:bookmarkEnd w:id="10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E52CAD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E52CAD" w:rsidTr="008D3BB8">
        <w:trPr>
          <w:trHeight w:hRule="exact" w:val="97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Möglichkeit, dass jede Person die Dienstleistungen der Spitex beziehen kann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Personen, welche Dienstleistung der Spitex beziehen im Verhältnis zu den eingetroffenen Anmeldungen liegt bei mind. X Prozent</w:t>
            </w:r>
          </w:p>
        </w:tc>
      </w:tr>
      <w:tr w:rsidR="00A33955" w:rsidRPr="00E52CAD" w:rsidTr="008D3BB8">
        <w:trPr>
          <w:trHeight w:hRule="exact" w:val="99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Genügende Versorgung einer Patientin bzw. eines Patienten im Pflegezentrum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geleistete Arbeitsstunden in den Pflegezentren im Verhältnis zur Anzahl der Patientinnen und Patienten liegt bei mind. X Minuten</w:t>
            </w:r>
          </w:p>
        </w:tc>
      </w:tr>
      <w:tr w:rsidR="00A33955" w:rsidRPr="00E52CAD" w:rsidTr="008D3BB8">
        <w:trPr>
          <w:trHeight w:hRule="exact" w:val="1004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Optimale Auslastung der einzelnen Zimmer im Pflegezentrum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Besetzte Zimmer im Verhältnis zur Anzahl der verfügbaren Zimmer liegt bei X Prozent</w:t>
            </w:r>
          </w:p>
        </w:tc>
      </w:tr>
      <w:tr w:rsidR="00A33955" w:rsidRPr="00E52CAD" w:rsidTr="008D3BB8">
        <w:trPr>
          <w:trHeight w:hRule="exact" w:val="849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Gewährleistung von qualifiziertem Pflegepersonal im Pflegezentrum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Prozentualer Anteil des Pflegepersonals mit einem höheren Abschluss auf Tertiärstufe liegt bei mind. X Prozent</w:t>
            </w:r>
          </w:p>
        </w:tc>
      </w:tr>
      <w:tr w:rsidR="00A33955" w:rsidRPr="00E52CAD" w:rsidTr="008D3BB8">
        <w:trPr>
          <w:trHeight w:hRule="exact" w:val="705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Jede Bewohnerin und jeder Bewohner in einem Pflegezentrum ist korrekt nach der Pflegestufe eingestuft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der Beanstandungen betreffend falscher Einstufung liegt bei max. X</w:t>
            </w:r>
          </w:p>
        </w:tc>
      </w:tr>
      <w:tr w:rsidR="00A33955" w:rsidRPr="00E52CAD" w:rsidTr="00705766">
        <w:trPr>
          <w:trHeight w:hRule="exact" w:val="70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Dem Mangel an Pflegefachpersonal wird entgegengewirkt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Pflegezentren bieten mind. X Ausbildungsplätze an</w:t>
            </w:r>
          </w:p>
        </w:tc>
      </w:tr>
      <w:tr w:rsidR="00A33955" w:rsidRPr="00E52CAD" w:rsidTr="00A27425">
        <w:trPr>
          <w:trHeight w:hRule="exact" w:val="1193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lastRenderedPageBreak/>
              <w:t>7.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Ein umfassendes Absenzenmanagement reduziert die bezahlten Abwesenheiten der Mitarbeitenden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Einführung und Durchsetzung eines neuen Absenzenmanagements bei allen Mitarbeitenden</w:t>
            </w:r>
          </w:p>
        </w:tc>
      </w:tr>
      <w:tr w:rsidR="00A33955" w:rsidRPr="00E52CAD" w:rsidTr="00705766">
        <w:trPr>
          <w:trHeight w:hRule="exact" w:val="97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8.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Stabile finanzielle Situation der Pflegezentren durch Selbstfinanzierung des laufenden Betriebs</w:t>
            </w:r>
          </w:p>
        </w:tc>
        <w:tc>
          <w:tcPr>
            <w:tcW w:w="5528" w:type="dxa"/>
            <w:vAlign w:val="center"/>
          </w:tcPr>
          <w:p w:rsidR="00A33955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Pflegezentren arbeiten kostendeckend.</w:t>
            </w:r>
          </w:p>
        </w:tc>
      </w:tr>
      <w:tr w:rsidR="00A33955" w:rsidRPr="00E52CAD" w:rsidTr="00705766">
        <w:trPr>
          <w:trHeight w:hRule="exact" w:val="206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10.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Ältere Menschen und ihre Angehörigen erhalten Informationen und Beratung zu wichtigen Altersthemen und zu vorhandenen Dienstleistungen und Fachpersonen im Altersbereich und sie werden an die entsprechenden Stellen weitervermittelt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Anzahl der Aktionen zur Informationsvermittlung im Altersbereich beträgt mind. X</w:t>
            </w:r>
          </w:p>
        </w:tc>
      </w:tr>
    </w:tbl>
    <w:p w:rsidR="00A33955" w:rsidRPr="00A33955" w:rsidRDefault="00A33955" w:rsidP="00A33955"/>
    <w:p w:rsidR="00A33955" w:rsidRDefault="00A33955" w:rsidP="00087C8E">
      <w:pPr>
        <w:pStyle w:val="berschrift5"/>
        <w:numPr>
          <w:ilvl w:val="0"/>
          <w:numId w:val="0"/>
        </w:numPr>
      </w:pPr>
      <w:bookmarkStart w:id="11" w:name="_Toc452557025"/>
      <w:bookmarkStart w:id="12" w:name="_Toc454373467"/>
      <w:r w:rsidRPr="00A33955">
        <w:t>Messgrössen für den Funktionsbereich Soziale Sicherheit</w:t>
      </w:r>
      <w:bookmarkEnd w:id="11"/>
      <w:bookmarkEnd w:id="12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A33955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A33955" w:rsidTr="00705766">
        <w:trPr>
          <w:trHeight w:hRule="exact" w:val="975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Möglichkeit einer Inanspruchnahme einer Tagesstruktur für jedes Kind 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Anzahl der Kinder auf der Warteliste für einen Tagesplatz liegt bei max. X</w:t>
            </w:r>
          </w:p>
        </w:tc>
      </w:tr>
      <w:tr w:rsidR="00A33955" w:rsidRPr="00A33955" w:rsidTr="00705766">
        <w:trPr>
          <w:trHeight w:hRule="exact" w:val="113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Eltern beteiligen sich aufgrund ihrer wirtschaftlichen Leistungsfähigkeit an den Kosten der Kindertagesstätten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Anteil der zu tragenden Kosten der Eltern an den Gesamtkosten beträgt mind. X Prozent</w:t>
            </w:r>
          </w:p>
        </w:tc>
      </w:tr>
      <w:tr w:rsidR="00A33955" w:rsidRPr="00A33955" w:rsidTr="00705766">
        <w:trPr>
          <w:trHeight w:hRule="exact" w:val="99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Gewährleistung einer optimalen Unterstützung von Bezügerinnen und Bezügern wirtschaftlicher Sozialhilfe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Monatlicher Kontakt des Sozialamtes mit Bezügerinnen und Bezüger von wirtschaftlicher Sozialhilfe liegt bei mind. X </w:t>
            </w:r>
          </w:p>
        </w:tc>
      </w:tr>
      <w:tr w:rsidR="00A33955" w:rsidRPr="00A33955" w:rsidTr="00705766">
        <w:trPr>
          <w:trHeight w:hRule="exact" w:val="128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Durch umfassende Integrationsmassnahmen werden Flüchtlinge in der beruflichen und sozialen Eingliederung unterstützt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Mind. X Prozent der Flüchtlinge sind X Jahre nach ihrer Ankunft entweder erwerbstätig oder in einer Ausbildungs- oder Fördermassnahme</w:t>
            </w:r>
          </w:p>
        </w:tc>
      </w:tr>
      <w:tr w:rsidR="00291993" w:rsidRPr="00A33955" w:rsidTr="00705766">
        <w:trPr>
          <w:trHeight w:hRule="exact" w:val="697"/>
        </w:trPr>
        <w:tc>
          <w:tcPr>
            <w:tcW w:w="500" w:type="dxa"/>
            <w:vAlign w:val="center"/>
          </w:tcPr>
          <w:p w:rsidR="00291993" w:rsidRPr="00E52CAD" w:rsidRDefault="00291993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Sozialhilfebezügerinnen und Sozialhilfebezüger werden bei der Arbeitsintegration aktiv unterstützt</w:t>
            </w:r>
          </w:p>
        </w:tc>
        <w:tc>
          <w:tcPr>
            <w:tcW w:w="5528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Teilnahme an Massnahmen wie Jobcoaching, Beschäftigungsprogramm, Deutschkurs usw. liegt bei mind. X Prozent der arbeitsfähigen Klientel</w:t>
            </w:r>
          </w:p>
        </w:tc>
      </w:tr>
      <w:tr w:rsidR="00291993" w:rsidRPr="00A33955" w:rsidTr="00705766">
        <w:trPr>
          <w:trHeight w:hRule="exact" w:val="991"/>
        </w:trPr>
        <w:tc>
          <w:tcPr>
            <w:tcW w:w="500" w:type="dxa"/>
            <w:vAlign w:val="center"/>
          </w:tcPr>
          <w:p w:rsidR="00291993" w:rsidRPr="00E52CAD" w:rsidRDefault="00291993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berufliche Eingliederung junger Erwachsener von 18 bis 25 Jahren wird durch eine umfassende Beratung und Begleitung gefördert</w:t>
            </w:r>
          </w:p>
        </w:tc>
        <w:tc>
          <w:tcPr>
            <w:tcW w:w="5528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Junge Erwachsene sind im Beobachtungszeitraum von 201X bis 201Y zu mind. X Prozent entweder beruflich integriert oder in einer Förderungsmassnahme</w:t>
            </w:r>
          </w:p>
        </w:tc>
      </w:tr>
      <w:tr w:rsidR="00291993" w:rsidRPr="00A33955" w:rsidTr="00705766">
        <w:trPr>
          <w:trHeight w:hRule="exact" w:val="707"/>
        </w:trPr>
        <w:tc>
          <w:tcPr>
            <w:tcW w:w="500" w:type="dxa"/>
            <w:vAlign w:val="center"/>
          </w:tcPr>
          <w:p w:rsidR="00291993" w:rsidRPr="00E52CAD" w:rsidRDefault="00291993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7.</w:t>
            </w:r>
          </w:p>
        </w:tc>
        <w:tc>
          <w:tcPr>
            <w:tcW w:w="3377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Soziale Sicherheit ist durch die Leistungen der Sozialversicherungen gewährleistet</w:t>
            </w:r>
          </w:p>
        </w:tc>
        <w:tc>
          <w:tcPr>
            <w:tcW w:w="5528" w:type="dxa"/>
            <w:vAlign w:val="center"/>
          </w:tcPr>
          <w:p w:rsidR="00291993" w:rsidRPr="00E52CAD" w:rsidRDefault="00291993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durchschnittliche Bearbeitungsdauer bei Neuanmeldungen beträgt max. X Tage</w:t>
            </w:r>
          </w:p>
        </w:tc>
      </w:tr>
    </w:tbl>
    <w:p w:rsidR="00A33955" w:rsidRPr="00A33955" w:rsidRDefault="00A33955" w:rsidP="00A33955"/>
    <w:p w:rsidR="00A33955" w:rsidRDefault="00A33955" w:rsidP="00087C8E">
      <w:pPr>
        <w:pStyle w:val="berschrift5"/>
        <w:numPr>
          <w:ilvl w:val="0"/>
          <w:numId w:val="0"/>
        </w:numPr>
      </w:pPr>
      <w:bookmarkStart w:id="13" w:name="_Toc452557026"/>
      <w:bookmarkStart w:id="14" w:name="_Toc454373468"/>
      <w:r w:rsidRPr="00A33955">
        <w:lastRenderedPageBreak/>
        <w:t>Messgrössen für den Funktionsbereich Verkehr und Nachrich</w:t>
      </w:r>
      <w:r w:rsidR="008603A5">
        <w:t>tenü</w:t>
      </w:r>
      <w:r w:rsidRPr="00A33955">
        <w:t>bermittlung</w:t>
      </w:r>
      <w:bookmarkEnd w:id="13"/>
      <w:bookmarkEnd w:id="14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E52CAD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E52CAD" w:rsidTr="00705766">
        <w:trPr>
          <w:trHeight w:hRule="exact" w:val="753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Förderung des Personentransportes im öffentlichen Verkehr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Anzahl verkaufter Gemeinde-GAs liegt bei mind. X Fahrkarten </w:t>
            </w:r>
          </w:p>
        </w:tc>
      </w:tr>
      <w:tr w:rsidR="00A33955" w:rsidRPr="00E52CAD" w:rsidTr="00705766">
        <w:trPr>
          <w:trHeight w:hRule="exact" w:val="693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Optimale Beleuchtung der Strassen in der Nacht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Strassen innerorts werden bis mindestens X Uhr morgens voll beleuchtet</w:t>
            </w:r>
          </w:p>
        </w:tc>
      </w:tr>
      <w:tr w:rsidR="00A33955" w:rsidRPr="00E52CAD" w:rsidTr="00705766">
        <w:trPr>
          <w:trHeight w:hRule="exact" w:val="57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Sicherstellung der Werterhaltung des Strassennetzes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Jährliche Investition von mind. Fr. X pro m</w:t>
            </w:r>
            <w:r w:rsidRPr="00E52CAD">
              <w:rPr>
                <w:rFonts w:eastAsiaTheme="minorEastAsia"/>
                <w:sz w:val="20"/>
                <w:szCs w:val="20"/>
                <w:vertAlign w:val="superscript"/>
                <w:lang w:eastAsia="de-CH"/>
              </w:rPr>
              <w:t>2</w:t>
            </w: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 Strasse</w:t>
            </w:r>
          </w:p>
        </w:tc>
      </w:tr>
      <w:tr w:rsidR="00A33955" w:rsidRPr="00E52CAD" w:rsidTr="00705766">
        <w:trPr>
          <w:trHeight w:hRule="exact" w:val="71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Komfortsteigerung an Bushaltestellen durch Bau von Personenunterständen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Bau von mind. X zusätzlichen Personenunterständen auf dem Gemeindegebiet</w:t>
            </w:r>
          </w:p>
        </w:tc>
      </w:tr>
      <w:tr w:rsidR="00A33955" w:rsidRPr="00E52CAD" w:rsidTr="00705766">
        <w:trPr>
          <w:trHeight w:hRule="exact" w:val="1274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Förderung T-30-Zonen durch Orientierung der Eigentümerinnen bzw. Eigentümer und Anstösserinnen bzw. Anstösser der Privatstrassen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Anteil der eingereichten Gesuche für T-30- Zonen liegt bei mind. X</w:t>
            </w:r>
          </w:p>
        </w:tc>
      </w:tr>
      <w:tr w:rsidR="00A33955" w:rsidRPr="00E52CAD" w:rsidTr="00705766">
        <w:trPr>
          <w:trHeight w:hRule="exact" w:val="839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Zunahme der öV Benutzung durch die Bevölkerung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Steigerung der Fahrgastfrequenzen von total mind. X Prozent</w:t>
            </w:r>
          </w:p>
        </w:tc>
      </w:tr>
      <w:tr w:rsidR="00A33955" w:rsidRPr="00E52CAD" w:rsidTr="00705766">
        <w:trPr>
          <w:trHeight w:hRule="exact" w:val="1134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öffentliche Grund wird manuell und maschinell gereinigt, die öffentlichen Papierkörbe und Behälter werden regelmässig geleert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Sauberkeitsindex des öffentlichen Grundes beträgt einen Wert von mind. X auf einer Skala von X bis Y</w:t>
            </w:r>
          </w:p>
        </w:tc>
      </w:tr>
      <w:tr w:rsidR="00A33955" w:rsidRPr="00E52CAD" w:rsidTr="00705766">
        <w:trPr>
          <w:trHeight w:hRule="exact" w:val="71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8.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Fussgängerzonen sind so attraktiv, dass sie gerne benutzt werden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Reinigung der Fussgängerzonen erfolgt X mal pro Woche</w:t>
            </w:r>
          </w:p>
        </w:tc>
      </w:tr>
      <w:tr w:rsidR="00A33955" w:rsidRPr="00E52CAD" w:rsidTr="00705766">
        <w:trPr>
          <w:trHeight w:hRule="exact" w:val="99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9.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Busverbindung in der Gemeinde erfüllt die Bedürfnisse des Berufsverkehrs sowie des Einkaufs- und Freizeitverkehrs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Busverbindung erfolgt im Halbstundentakt während der Arbeitstage von X bis Y Uhr und im Stundentakt an Wochenenden und Feiertagen von X bis Y Uhr</w:t>
            </w:r>
          </w:p>
        </w:tc>
      </w:tr>
      <w:tr w:rsidR="00A33955" w:rsidRPr="00E52CAD" w:rsidTr="00705766">
        <w:trPr>
          <w:trHeight w:hRule="exact" w:val="97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10.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ist im baulichen und betrieblichen Unterhalt günstiger als vergleichbare CH-Gemeinden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Kosten pro m</w:t>
            </w:r>
            <w:r w:rsidRPr="00E52CAD">
              <w:rPr>
                <w:rFonts w:eastAsiaTheme="minorEastAsia"/>
                <w:sz w:val="20"/>
                <w:szCs w:val="20"/>
                <w:vertAlign w:val="superscript"/>
                <w:lang w:eastAsia="de-CH"/>
              </w:rPr>
              <w:t xml:space="preserve">2  </w:t>
            </w: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für Unterhalt sind tiefer als der Mittelwert der Gemeinden X, Y und Z</w:t>
            </w:r>
          </w:p>
        </w:tc>
      </w:tr>
    </w:tbl>
    <w:p w:rsidR="00A33955" w:rsidRPr="00A33955" w:rsidRDefault="00A33955" w:rsidP="00A33955"/>
    <w:p w:rsidR="00054191" w:rsidRDefault="00054191">
      <w:pPr>
        <w:spacing w:after="200"/>
        <w:rPr>
          <w:rFonts w:ascii="Arial Black" w:eastAsiaTheme="majorEastAsia" w:hAnsi="Arial Black" w:cstheme="majorBidi"/>
          <w:b/>
        </w:rPr>
      </w:pPr>
      <w:bookmarkStart w:id="15" w:name="_Toc452557027"/>
      <w:bookmarkStart w:id="16" w:name="_Toc454373469"/>
      <w:r>
        <w:br w:type="page"/>
      </w:r>
    </w:p>
    <w:p w:rsidR="00A33955" w:rsidRDefault="00A33955" w:rsidP="00087C8E">
      <w:pPr>
        <w:pStyle w:val="berschrift5"/>
        <w:numPr>
          <w:ilvl w:val="0"/>
          <w:numId w:val="0"/>
        </w:numPr>
      </w:pPr>
      <w:r w:rsidRPr="00A33955">
        <w:lastRenderedPageBreak/>
        <w:t>Messgrössen für den Funktionsbereich Umweltschutz und Raumordnung</w:t>
      </w:r>
      <w:bookmarkEnd w:id="15"/>
      <w:bookmarkEnd w:id="16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E52CAD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E52CAD" w:rsidTr="00705766">
        <w:trPr>
          <w:trHeight w:hRule="exact" w:val="100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Ausgewählte Projekte bezüglich der Verkehrs- und Siedlungsentwässerung der Bevölkerung vorstellen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Durchführung einer öffentlichen Veranstaltung oder Medienmitteilung bis zum Datum X</w:t>
            </w:r>
          </w:p>
        </w:tc>
      </w:tr>
      <w:tr w:rsidR="00A33955" w:rsidRPr="00E52CAD" w:rsidTr="00705766">
        <w:trPr>
          <w:trHeight w:hRule="exact" w:val="98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Dienstleistungen eines Werkhofs an das Gemeindewesen und an Vereine werden zu deren voller Zufriedenheit ausgeführt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Zufriedenheit von Dienstleistungsunternehmern liegt auf einer Skala von X bis Y mind. bei einem Wert von X</w:t>
            </w:r>
          </w:p>
        </w:tc>
      </w:tr>
      <w:tr w:rsidR="00A33955" w:rsidRPr="00E52CAD" w:rsidTr="00705766">
        <w:trPr>
          <w:trHeight w:hRule="exact" w:val="71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Effizientere Durchführung von Bewilligungsverfahren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Entscheid über Baugesuche innert max. X Wochen nach Ausschreibung im Kantonsblatt</w:t>
            </w:r>
          </w:p>
        </w:tc>
      </w:tr>
      <w:tr w:rsidR="004F0B17" w:rsidRPr="00E52CAD" w:rsidTr="00705766">
        <w:trPr>
          <w:trHeight w:hRule="exact" w:val="1132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Im Rahmen von Anlässen wird die Bevölkerung für Themen im Umweltbereich sensibilisiert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Durchführung von je einem Anlass pro Jahr im Bereich Recycling, Energiehaushaltung, Abfallbewirtschaftung (usw.)</w:t>
            </w:r>
          </w:p>
        </w:tc>
      </w:tr>
      <w:tr w:rsidR="004F0B17" w:rsidRPr="00E52CAD" w:rsidTr="00705766">
        <w:trPr>
          <w:trHeight w:hRule="exact" w:val="851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Ganzheitliche Raumentwicklung unter Einbezug aller relevanten Themen und Akteure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Übergeordnetes behördenverbindliches Planungsinstrument unter Mitwirkung der Bevölkerung durch die Genehmigung eines Richtplanes</w:t>
            </w:r>
          </w:p>
        </w:tc>
      </w:tr>
      <w:tr w:rsidR="004F0B17" w:rsidRPr="00E52CAD" w:rsidTr="00705766">
        <w:trPr>
          <w:trHeight w:hRule="exact" w:val="991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Neuer Wohnraum wird primär durch bauliche Verdichtung nach innen geschaffen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der neuen Quartierplanungen innerhalb des Baugebietes betragen mind. X</w:t>
            </w:r>
          </w:p>
        </w:tc>
      </w:tr>
      <w:tr w:rsidR="004F0B17" w:rsidRPr="00E52CAD" w:rsidTr="00705766">
        <w:trPr>
          <w:trHeight w:hRule="exact" w:val="862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Gemeindefriedhof stellt verschiedene Bestattungsformen zur Verfügung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Es stehen mind. X Bestattungsformen zur Verfügung</w:t>
            </w:r>
          </w:p>
        </w:tc>
      </w:tr>
      <w:tr w:rsidR="004F0B17" w:rsidRPr="00E52CAD" w:rsidTr="00705766">
        <w:trPr>
          <w:trHeight w:hRule="exact" w:val="989"/>
        </w:trPr>
        <w:tc>
          <w:tcPr>
            <w:tcW w:w="500" w:type="dxa"/>
            <w:vAlign w:val="center"/>
          </w:tcPr>
          <w:p w:rsidR="004F0B17" w:rsidRPr="00E52CAD" w:rsidRDefault="004F0B17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8.</w:t>
            </w:r>
          </w:p>
        </w:tc>
        <w:tc>
          <w:tcPr>
            <w:tcW w:w="3377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erzielt angemessene Gebühren im Baubewilligungsverfahren</w:t>
            </w:r>
          </w:p>
        </w:tc>
        <w:tc>
          <w:tcPr>
            <w:tcW w:w="5528" w:type="dxa"/>
            <w:vAlign w:val="center"/>
          </w:tcPr>
          <w:p w:rsidR="004F0B17" w:rsidRPr="00E52CAD" w:rsidRDefault="004F0B17" w:rsidP="004F0B17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Durchschnittlicher Kostendeckungsgrad im Jahresvergleich von X Jahren beträgt mind. X Prozent</w:t>
            </w:r>
          </w:p>
        </w:tc>
      </w:tr>
    </w:tbl>
    <w:p w:rsidR="00A33955" w:rsidRPr="00A33955" w:rsidRDefault="00A33955" w:rsidP="00A33955"/>
    <w:p w:rsidR="00A33955" w:rsidRDefault="00A33955" w:rsidP="00087C8E">
      <w:pPr>
        <w:pStyle w:val="berschrift5"/>
        <w:numPr>
          <w:ilvl w:val="0"/>
          <w:numId w:val="0"/>
        </w:numPr>
      </w:pPr>
      <w:bookmarkStart w:id="17" w:name="_Toc452557028"/>
      <w:bookmarkStart w:id="18" w:name="_Toc454373470"/>
      <w:r w:rsidRPr="00A33955">
        <w:t>Messgrössen für den Funktionsbereich Volkswirtschaft</w:t>
      </w:r>
      <w:bookmarkEnd w:id="17"/>
      <w:bookmarkEnd w:id="18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A33955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A33955" w:rsidTr="00705766">
        <w:trPr>
          <w:trHeight w:hRule="exact" w:val="74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Forstwirtschaft bietet Ausbildungen mit dem Abschluss EFZ an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Anzahl der erfolgreich bestandenen Lehrabschlüsse beträgt mind. X</w:t>
            </w:r>
          </w:p>
        </w:tc>
      </w:tr>
      <w:tr w:rsidR="006E5990" w:rsidRPr="00A33955" w:rsidTr="00B4464D">
        <w:trPr>
          <w:trHeight w:hRule="exact" w:val="865"/>
        </w:trPr>
        <w:tc>
          <w:tcPr>
            <w:tcW w:w="500" w:type="dxa"/>
            <w:vAlign w:val="center"/>
          </w:tcPr>
          <w:p w:rsidR="006E5990" w:rsidRPr="00E52CAD" w:rsidRDefault="006E5990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Entscheide betreffend dem bäuerlichen Boden- und Patentrecht werden termingerecht behandelt</w:t>
            </w:r>
          </w:p>
        </w:tc>
        <w:tc>
          <w:tcPr>
            <w:tcW w:w="5528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Anteil der Entscheide mit Behandlungsfrist, werden innert max. X Wochen behandelt</w:t>
            </w:r>
          </w:p>
        </w:tc>
      </w:tr>
      <w:tr w:rsidR="006E5990" w:rsidRPr="00A33955" w:rsidTr="00B4464D">
        <w:trPr>
          <w:trHeight w:hRule="exact" w:val="849"/>
        </w:trPr>
        <w:tc>
          <w:tcPr>
            <w:tcW w:w="500" w:type="dxa"/>
            <w:vAlign w:val="center"/>
          </w:tcPr>
          <w:p w:rsidR="006E5990" w:rsidRPr="00E52CAD" w:rsidRDefault="006E5990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trägt zur Energiewende bei</w:t>
            </w:r>
          </w:p>
        </w:tc>
        <w:tc>
          <w:tcPr>
            <w:tcW w:w="5528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Anteil erneuerbarer Energien nimmt jährlich um mind. X Prozent zu</w:t>
            </w:r>
          </w:p>
        </w:tc>
      </w:tr>
      <w:tr w:rsidR="006E5990" w:rsidRPr="00A33955" w:rsidTr="00B4464D">
        <w:trPr>
          <w:trHeight w:hRule="exact" w:val="988"/>
        </w:trPr>
        <w:tc>
          <w:tcPr>
            <w:tcW w:w="500" w:type="dxa"/>
            <w:vAlign w:val="center"/>
          </w:tcPr>
          <w:p w:rsidR="006E5990" w:rsidRPr="00E52CAD" w:rsidRDefault="006E5990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lastRenderedPageBreak/>
              <w:t>4.</w:t>
            </w:r>
          </w:p>
        </w:tc>
        <w:tc>
          <w:tcPr>
            <w:tcW w:w="3377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pflegt und unterhält die öffentlichen Brunnen fachgerecht</w:t>
            </w:r>
          </w:p>
        </w:tc>
        <w:tc>
          <w:tcPr>
            <w:tcW w:w="5528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Brunnen werden X mal pro Jahr gereinigt</w:t>
            </w:r>
          </w:p>
        </w:tc>
      </w:tr>
      <w:tr w:rsidR="006E5990" w:rsidRPr="00A33955" w:rsidTr="00A27425">
        <w:trPr>
          <w:trHeight w:hRule="exact" w:val="969"/>
        </w:trPr>
        <w:tc>
          <w:tcPr>
            <w:tcW w:w="500" w:type="dxa"/>
            <w:vAlign w:val="center"/>
          </w:tcPr>
          <w:p w:rsidR="006E5990" w:rsidRPr="00E52CAD" w:rsidRDefault="006E5990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Das Holz des Waldes der Gemeinde wird bestmöglich genutzt</w:t>
            </w:r>
          </w:p>
        </w:tc>
        <w:tc>
          <w:tcPr>
            <w:tcW w:w="5528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Das zur Nutzung verwendete Holz beträgt mind. X m</w:t>
            </w:r>
            <w:r w:rsidRPr="00E52CAD">
              <w:rPr>
                <w:rFonts w:eastAsiaTheme="minorEastAsia"/>
                <w:sz w:val="20"/>
                <w:szCs w:val="20"/>
                <w:vertAlign w:val="superscript"/>
                <w:lang w:eastAsia="de-CH"/>
              </w:rPr>
              <w:t>3</w:t>
            </w: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 xml:space="preserve"> jährlich</w:t>
            </w:r>
          </w:p>
        </w:tc>
      </w:tr>
      <w:tr w:rsidR="006E5990" w:rsidRPr="00A33955" w:rsidTr="00B4464D">
        <w:trPr>
          <w:trHeight w:hRule="exact" w:val="875"/>
        </w:trPr>
        <w:tc>
          <w:tcPr>
            <w:tcW w:w="500" w:type="dxa"/>
            <w:vAlign w:val="center"/>
          </w:tcPr>
          <w:p w:rsidR="006E5990" w:rsidRPr="00E52CAD" w:rsidRDefault="006E5990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6E5990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Leistungen der Landwirtschaft bezüglich Biodiversität und vielfältiger Kulturlandschaften werden gesteigert</w:t>
            </w:r>
          </w:p>
          <w:p w:rsidR="00E52CAD" w:rsidRPr="00E52CAD" w:rsidRDefault="00E52CAD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</w:p>
        </w:tc>
        <w:tc>
          <w:tcPr>
            <w:tcW w:w="5528" w:type="dxa"/>
            <w:vAlign w:val="center"/>
          </w:tcPr>
          <w:p w:rsidR="006E5990" w:rsidRPr="00E52CAD" w:rsidRDefault="006E5990" w:rsidP="004013BC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Zunahme der Leistungen gegenüber dem Vorjahr beträgt X Prozent</w:t>
            </w:r>
          </w:p>
        </w:tc>
      </w:tr>
    </w:tbl>
    <w:p w:rsidR="00A33955" w:rsidRPr="00A33955" w:rsidRDefault="00A33955" w:rsidP="00A33955"/>
    <w:p w:rsidR="00E52CAD" w:rsidRDefault="00A33955" w:rsidP="00087C8E">
      <w:pPr>
        <w:pStyle w:val="berschrift5"/>
        <w:numPr>
          <w:ilvl w:val="0"/>
          <w:numId w:val="0"/>
        </w:numPr>
      </w:pPr>
      <w:bookmarkStart w:id="19" w:name="_Toc452557029"/>
      <w:bookmarkStart w:id="20" w:name="_Toc454373471"/>
      <w:r w:rsidRPr="00A33955">
        <w:t>Messgrössen für den Funktionsbereich Finanzen und Steuern</w:t>
      </w:r>
      <w:bookmarkEnd w:id="19"/>
      <w:bookmarkEnd w:id="20"/>
    </w:p>
    <w:p w:rsidR="00E52CAD" w:rsidRPr="00E52CAD" w:rsidRDefault="007E3ADD" w:rsidP="00E52CAD">
      <w:r>
        <w:t>Nicht abschliessende Liste von Beispielen für Messgrössen</w:t>
      </w:r>
    </w:p>
    <w:tbl>
      <w:tblPr>
        <w:tblStyle w:val="Tabellenraster1"/>
        <w:tblW w:w="9405" w:type="dxa"/>
        <w:tblInd w:w="59" w:type="dxa"/>
        <w:tblLook w:val="04A0" w:firstRow="1" w:lastRow="0" w:firstColumn="1" w:lastColumn="0" w:noHBand="0" w:noVBand="1"/>
      </w:tblPr>
      <w:tblGrid>
        <w:gridCol w:w="500"/>
        <w:gridCol w:w="3377"/>
        <w:gridCol w:w="5528"/>
      </w:tblGrid>
      <w:tr w:rsidR="00A33955" w:rsidRPr="00A33955" w:rsidTr="00A27425">
        <w:trPr>
          <w:trHeight w:hRule="exact" w:val="727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Nr.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Zielschwerpunkt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33955" w:rsidRPr="00E52CAD" w:rsidRDefault="00A33955" w:rsidP="00A33955">
            <w:pPr>
              <w:spacing w:before="200" w:after="360"/>
              <w:jc w:val="center"/>
              <w:rPr>
                <w:rFonts w:eastAsiaTheme="minorEastAsia"/>
                <w:b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b/>
                <w:sz w:val="20"/>
                <w:szCs w:val="20"/>
                <w:lang w:eastAsia="de-CH"/>
              </w:rPr>
              <w:t>Indikator / Messgrösse</w:t>
            </w:r>
          </w:p>
        </w:tc>
      </w:tr>
      <w:tr w:rsidR="00A33955" w:rsidRPr="00A33955" w:rsidTr="00B4464D">
        <w:trPr>
          <w:trHeight w:hRule="exact" w:val="97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Zufriedenheit der Leistungsbezügerinnen und Leistungsbezüger mit den Informatikdienstleistungen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Zufriedenheit der Anwender liegt bei mind. X auf einer Skala von X bis Y Werten</w:t>
            </w:r>
          </w:p>
        </w:tc>
      </w:tr>
      <w:tr w:rsidR="00A33955" w:rsidRPr="00A33955" w:rsidTr="00B4464D">
        <w:trPr>
          <w:trHeight w:hRule="exact" w:val="97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2.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Dienstleistungen via Internet werden wirtschaftlich und kundenfreundlich erbracht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Anzahl der Störfälle im Netzwerk beträgt max. X monatlich bei einer durchschnittlichen Antwortzeit von X Stunden</w:t>
            </w:r>
          </w:p>
        </w:tc>
      </w:tr>
      <w:tr w:rsidR="00A33955" w:rsidRPr="00A33955" w:rsidTr="00B4464D">
        <w:trPr>
          <w:trHeight w:hRule="exact" w:val="1479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3.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Mit einer optimalen Mittelbeschaffung werden Gelder zu möglichst tiefen Zinskosten beschafft und eine angemessene sowie ethisch vertretbare Rendite des Finanzvermögens erzielt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durchschnittliche langfristige Fremdkapitalverzinsung beträgt max. X Prozent</w:t>
            </w:r>
          </w:p>
        </w:tc>
      </w:tr>
      <w:tr w:rsidR="00A33955" w:rsidRPr="00A33955" w:rsidTr="00B4464D">
        <w:trPr>
          <w:trHeight w:hRule="exact" w:val="92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4.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führt eine optimale Debitorenbewirtschaftung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Erlass/Verlust/Abschreibungen betragen max. X Prozent des Steuerertrages</w:t>
            </w:r>
          </w:p>
        </w:tc>
      </w:tr>
      <w:tr w:rsidR="00A33955" w:rsidRPr="00A33955" w:rsidTr="00B4464D">
        <w:trPr>
          <w:trHeight w:hRule="exact" w:val="1266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5.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Optimaler Ressourceneinsatz durch Förderung der Nutzung der Onlinedienste des Einwohneramtes durch die Einwohnerinnen und Einwohner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Steigerung der Onlinekontakte bzw. Bestellungen von durchschnittlich X Prozent jährlich</w:t>
            </w:r>
          </w:p>
        </w:tc>
      </w:tr>
      <w:tr w:rsidR="00A33955" w:rsidRPr="00A33955" w:rsidTr="00B4464D">
        <w:trPr>
          <w:trHeight w:hRule="exact" w:val="1001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6.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weist zur Erhaltung der finanziellen Handlungsfähigkeit ein Nettovermögen aus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Das Nettovermögen der Gemeinde beträgt mind. Fr. X</w:t>
            </w:r>
          </w:p>
        </w:tc>
      </w:tr>
      <w:tr w:rsidR="00A33955" w:rsidRPr="00A33955" w:rsidTr="00B4464D">
        <w:trPr>
          <w:trHeight w:hRule="exact" w:val="987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7.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gesunde finanzielle Ausgangssituation mit einer tiefen Verschuldung soll erhalten bleiben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Der Verschuldungsgrad beträgt max. X Prozent</w:t>
            </w:r>
          </w:p>
        </w:tc>
      </w:tr>
      <w:tr w:rsidR="00A33955" w:rsidRPr="00A33955" w:rsidTr="00B4464D">
        <w:trPr>
          <w:trHeight w:hRule="exact" w:val="1128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8.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erzielt eine angemessene Selbstfinanzierung, um die Investitionsvorhaben teilweise mit eigenen Mitteln finanzieren zu können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Selbstfinanzierung des Steuerhaushaltes beträgt mind. Fr. X, die Investitionsvorhaben können zu mind. X Prozent eigenfinanziert werden</w:t>
            </w:r>
          </w:p>
        </w:tc>
      </w:tr>
      <w:tr w:rsidR="00A33955" w:rsidRPr="00A33955" w:rsidTr="00B4464D">
        <w:trPr>
          <w:trHeight w:hRule="exact" w:val="705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lastRenderedPageBreak/>
              <w:t>9.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Gemeinde verfügt über einen attraktiven Steuerfuss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Das Ziel eines Steuerfusses von X Prozent wird nicht überschritten</w:t>
            </w:r>
          </w:p>
        </w:tc>
      </w:tr>
      <w:tr w:rsidR="00A33955" w:rsidRPr="00A33955" w:rsidTr="00B4464D">
        <w:trPr>
          <w:trHeight w:hRule="exact" w:val="1414"/>
        </w:trPr>
        <w:tc>
          <w:tcPr>
            <w:tcW w:w="500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10.</w:t>
            </w:r>
          </w:p>
        </w:tc>
        <w:tc>
          <w:tcPr>
            <w:tcW w:w="3377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Die Steuerveranlagung von unselbständigen Erwerbstätigen wird gemäss den gesetzlichen Vorgaben möglichst fehlerfrei und in angemessener Frist vorgenommen</w:t>
            </w:r>
          </w:p>
        </w:tc>
        <w:tc>
          <w:tcPr>
            <w:tcW w:w="5528" w:type="dxa"/>
            <w:vAlign w:val="center"/>
          </w:tcPr>
          <w:p w:rsidR="00A33955" w:rsidRPr="00E52CAD" w:rsidRDefault="00A33955" w:rsidP="00A33955">
            <w:pPr>
              <w:rPr>
                <w:rFonts w:eastAsiaTheme="minorEastAsia"/>
                <w:sz w:val="20"/>
                <w:szCs w:val="20"/>
                <w:lang w:eastAsia="de-CH"/>
              </w:rPr>
            </w:pPr>
            <w:r w:rsidRPr="00E52CAD">
              <w:rPr>
                <w:rFonts w:eastAsiaTheme="minorEastAsia"/>
                <w:sz w:val="20"/>
                <w:szCs w:val="20"/>
                <w:lang w:eastAsia="de-CH"/>
              </w:rPr>
              <w:t>Anteil der bearbeiteten Steuerveranlagungen von unselbständig erwerbenden Steuerpflichtigen per Datum X beträgt mind. X Prozent</w:t>
            </w:r>
          </w:p>
        </w:tc>
      </w:tr>
    </w:tbl>
    <w:p w:rsidR="00A33955" w:rsidRPr="00A33955" w:rsidRDefault="00A33955" w:rsidP="00A33955"/>
    <w:sectPr w:rsidR="00A33955" w:rsidRPr="00A33955" w:rsidSect="005F165A">
      <w:headerReference w:type="default" r:id="rId8"/>
      <w:footerReference w:type="default" r:id="rId9"/>
      <w:pgSz w:w="11906" w:h="16838"/>
      <w:pgMar w:top="996" w:right="1133" w:bottom="1560" w:left="1701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89" w:rsidRDefault="00BA7589" w:rsidP="005F165A">
      <w:r>
        <w:separator/>
      </w:r>
    </w:p>
  </w:endnote>
  <w:endnote w:type="continuationSeparator" w:id="0">
    <w:p w:rsidR="00BA7589" w:rsidRDefault="00BA7589" w:rsidP="005F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05317914"/>
      <w:docPartObj>
        <w:docPartGallery w:val="Page Numbers (Bottom of Page)"/>
        <w:docPartUnique/>
      </w:docPartObj>
    </w:sdtPr>
    <w:sdtEndPr/>
    <w:sdtContent>
      <w:p w:rsidR="00626873" w:rsidRPr="008F2FA7" w:rsidRDefault="008F2FA7" w:rsidP="008F2FA7">
        <w:pPr>
          <w:tabs>
            <w:tab w:val="right" w:pos="9072"/>
          </w:tabs>
        </w:pPr>
        <w:r>
          <w:t xml:space="preserve">Status: </w:t>
        </w:r>
        <w:r w:rsidR="00B74AB5">
          <w:t xml:space="preserve">Stand </w:t>
        </w:r>
        <w:r>
          <w:t xml:space="preserve">20.12.2016 </w:t>
        </w:r>
        <w:r w:rsidR="00626873">
          <w:rPr>
            <w:sz w:val="20"/>
            <w:szCs w:val="20"/>
          </w:rPr>
          <w:tab/>
        </w:r>
        <w:r w:rsidR="00626873" w:rsidRPr="00A432BF">
          <w:rPr>
            <w:sz w:val="20"/>
            <w:szCs w:val="20"/>
          </w:rPr>
          <w:fldChar w:fldCharType="begin"/>
        </w:r>
        <w:r w:rsidR="00626873" w:rsidRPr="00A432BF">
          <w:rPr>
            <w:sz w:val="20"/>
            <w:szCs w:val="20"/>
          </w:rPr>
          <w:instrText>PAGE   \* MERGEFORMAT</w:instrText>
        </w:r>
        <w:r w:rsidR="00626873" w:rsidRPr="00A432BF">
          <w:rPr>
            <w:sz w:val="20"/>
            <w:szCs w:val="20"/>
          </w:rPr>
          <w:fldChar w:fldCharType="separate"/>
        </w:r>
        <w:r w:rsidR="0083032A" w:rsidRPr="0083032A">
          <w:rPr>
            <w:noProof/>
            <w:sz w:val="20"/>
            <w:szCs w:val="20"/>
            <w:lang w:val="de-DE"/>
          </w:rPr>
          <w:t>2</w:t>
        </w:r>
        <w:r w:rsidR="00626873" w:rsidRPr="00A432B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89" w:rsidRDefault="00BA7589" w:rsidP="005F165A">
      <w:r>
        <w:separator/>
      </w:r>
    </w:p>
  </w:footnote>
  <w:footnote w:type="continuationSeparator" w:id="0">
    <w:p w:rsidR="00BA7589" w:rsidRDefault="00BA7589" w:rsidP="005F165A">
      <w:r>
        <w:continuationSeparator/>
      </w:r>
    </w:p>
  </w:footnote>
  <w:footnote w:id="1">
    <w:p w:rsidR="00626873" w:rsidRDefault="00626873">
      <w:pPr>
        <w:pStyle w:val="Funotentext"/>
      </w:pPr>
      <w:r>
        <w:rPr>
          <w:rStyle w:val="Funotenzeichen"/>
        </w:rPr>
        <w:footnoteRef/>
      </w:r>
      <w:r>
        <w:t xml:space="preserve"> Die Messgrössen wurden im Rahmen einer Bachelorarbeit von Fabienne Schön zusammengestellt.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73" w:rsidRPr="00A432BF" w:rsidRDefault="00626873" w:rsidP="005F165A">
    <w:pPr>
      <w:pStyle w:val="Kopfzeile"/>
      <w:pBdr>
        <w:bottom w:val="single" w:sz="4" w:space="1" w:color="auto"/>
      </w:pBdr>
      <w:rPr>
        <w:b/>
        <w:sz w:val="20"/>
        <w:szCs w:val="20"/>
      </w:rPr>
    </w:pPr>
    <w:r w:rsidRPr="00A432BF">
      <w:rPr>
        <w:sz w:val="20"/>
        <w:szCs w:val="20"/>
      </w:rPr>
      <w:t xml:space="preserve">Finanzdepartement  </w:t>
    </w:r>
    <w:r w:rsidRPr="00A432BF">
      <w:rPr>
        <w:sz w:val="20"/>
        <w:szCs w:val="20"/>
      </w:rPr>
      <w:tab/>
    </w:r>
    <w:r w:rsidRPr="00A432BF">
      <w:rPr>
        <w:sz w:val="20"/>
        <w:szCs w:val="20"/>
      </w:rPr>
      <w:tab/>
      <w:t>Handbuch Finanzhaushalt der Gemeinden</w:t>
    </w:r>
  </w:p>
  <w:p w:rsidR="00626873" w:rsidRPr="00A432BF" w:rsidRDefault="00626873" w:rsidP="005F165A">
    <w:pPr>
      <w:pStyle w:val="Kopfzeile"/>
      <w:pBdr>
        <w:bottom w:val="single" w:sz="4" w:space="1" w:color="auto"/>
      </w:pBdr>
      <w:tabs>
        <w:tab w:val="clear" w:pos="4536"/>
      </w:tabs>
      <w:rPr>
        <w:b/>
        <w:sz w:val="20"/>
        <w:szCs w:val="20"/>
      </w:rPr>
    </w:pPr>
    <w:r w:rsidRPr="00A432BF">
      <w:rPr>
        <w:sz w:val="20"/>
        <w:szCs w:val="20"/>
      </w:rPr>
      <w:tab/>
    </w:r>
    <w:r w:rsidR="00087C8E">
      <w:rPr>
        <w:b/>
        <w:sz w:val="20"/>
        <w:szCs w:val="20"/>
      </w:rPr>
      <w:t>Aufgabenbereiche</w:t>
    </w:r>
    <w:r>
      <w:rPr>
        <w:b/>
        <w:sz w:val="20"/>
        <w:szCs w:val="20"/>
      </w:rPr>
      <w:t xml:space="preserve"> </w:t>
    </w:r>
    <w:r w:rsidR="00087C8E">
      <w:rPr>
        <w:b/>
        <w:sz w:val="20"/>
        <w:szCs w:val="20"/>
      </w:rPr>
      <w:t>– Beispiele von Messgrössen</w:t>
    </w:r>
  </w:p>
  <w:p w:rsidR="00626873" w:rsidRDefault="00626873" w:rsidP="005F165A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28CD"/>
    <w:multiLevelType w:val="hybridMultilevel"/>
    <w:tmpl w:val="CDC240F8"/>
    <w:lvl w:ilvl="0" w:tplc="0807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365D3D60"/>
    <w:multiLevelType w:val="hybridMultilevel"/>
    <w:tmpl w:val="EE829FCA"/>
    <w:lvl w:ilvl="0" w:tplc="598CB190">
      <w:start w:val="1"/>
      <w:numFmt w:val="bullet"/>
      <w:lvlText w:val=""/>
      <w:lvlJc w:val="left"/>
      <w:pPr>
        <w:ind w:left="284" w:hanging="284"/>
      </w:pPr>
      <w:rPr>
        <w:rFonts w:ascii="Symbol" w:hAnsi="Symbol" w:hint="default"/>
      </w:rPr>
    </w:lvl>
    <w:lvl w:ilvl="1" w:tplc="32D8D75C">
      <w:numFmt w:val="bullet"/>
      <w:lvlText w:val="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E17A0"/>
    <w:multiLevelType w:val="hybridMultilevel"/>
    <w:tmpl w:val="A1EEB6BC"/>
    <w:lvl w:ilvl="0" w:tplc="EFAC1A50">
      <w:start w:val="1"/>
      <w:numFmt w:val="bullet"/>
      <w:pStyle w:val="AufzhlungmitStrichen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49D77A9"/>
    <w:multiLevelType w:val="hybridMultilevel"/>
    <w:tmpl w:val="EBCA3F5E"/>
    <w:lvl w:ilvl="0" w:tplc="6360CC66">
      <w:start w:val="1"/>
      <w:numFmt w:val="bullet"/>
      <w:pStyle w:val="AufzhlungmitPunkten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6063F6"/>
    <w:multiLevelType w:val="multilevel"/>
    <w:tmpl w:val="3F9837C2"/>
    <w:lvl w:ilvl="0">
      <w:start w:val="1"/>
      <w:numFmt w:val="none"/>
      <w:pStyle w:val="berschrift1"/>
      <w:lvlText w:val="2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berschrift2"/>
      <w:lvlText w:val="2.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pStyle w:val="berschrift3"/>
      <w:lvlText w:val="%1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2.2.5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2.2.5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F71320C"/>
    <w:multiLevelType w:val="hybridMultilevel"/>
    <w:tmpl w:val="48729454"/>
    <w:lvl w:ilvl="0" w:tplc="0807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607D71CB"/>
    <w:multiLevelType w:val="multilevel"/>
    <w:tmpl w:val="CF80EB7E"/>
    <w:lvl w:ilvl="0">
      <w:start w:val="1"/>
      <w:numFmt w:val="lowerLetter"/>
      <w:pStyle w:val="AufzhlungmitZahle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831BC7"/>
    <w:multiLevelType w:val="hybridMultilevel"/>
    <w:tmpl w:val="9C94446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E81"/>
    <w:multiLevelType w:val="hybridMultilevel"/>
    <w:tmpl w:val="5AE69C16"/>
    <w:lvl w:ilvl="0" w:tplc="E2849D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51E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911540F"/>
    <w:multiLevelType w:val="hybridMultilevel"/>
    <w:tmpl w:val="34389D80"/>
    <w:lvl w:ilvl="0" w:tplc="E2849D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5A"/>
    <w:rsid w:val="0002189A"/>
    <w:rsid w:val="00054191"/>
    <w:rsid w:val="00056EB8"/>
    <w:rsid w:val="00086701"/>
    <w:rsid w:val="00087C8E"/>
    <w:rsid w:val="000C5D76"/>
    <w:rsid w:val="00133315"/>
    <w:rsid w:val="0013527D"/>
    <w:rsid w:val="00153873"/>
    <w:rsid w:val="001750F5"/>
    <w:rsid w:val="0018447C"/>
    <w:rsid w:val="00197E61"/>
    <w:rsid w:val="001C2FB3"/>
    <w:rsid w:val="00210DD4"/>
    <w:rsid w:val="0022733E"/>
    <w:rsid w:val="0024499B"/>
    <w:rsid w:val="00255D5D"/>
    <w:rsid w:val="00270924"/>
    <w:rsid w:val="00291993"/>
    <w:rsid w:val="00294B5F"/>
    <w:rsid w:val="002A3E68"/>
    <w:rsid w:val="002C3CBC"/>
    <w:rsid w:val="00312BA2"/>
    <w:rsid w:val="00390278"/>
    <w:rsid w:val="004013BC"/>
    <w:rsid w:val="00411518"/>
    <w:rsid w:val="00437143"/>
    <w:rsid w:val="00480753"/>
    <w:rsid w:val="00481584"/>
    <w:rsid w:val="0048725C"/>
    <w:rsid w:val="004958B9"/>
    <w:rsid w:val="004D2469"/>
    <w:rsid w:val="004D65EF"/>
    <w:rsid w:val="004F0B17"/>
    <w:rsid w:val="00505DF9"/>
    <w:rsid w:val="0056615F"/>
    <w:rsid w:val="0057668A"/>
    <w:rsid w:val="005C028D"/>
    <w:rsid w:val="005D255E"/>
    <w:rsid w:val="005E48F5"/>
    <w:rsid w:val="005F165A"/>
    <w:rsid w:val="00626873"/>
    <w:rsid w:val="00644079"/>
    <w:rsid w:val="006618ED"/>
    <w:rsid w:val="00680657"/>
    <w:rsid w:val="00685FCA"/>
    <w:rsid w:val="006B6DE4"/>
    <w:rsid w:val="006E5990"/>
    <w:rsid w:val="00705766"/>
    <w:rsid w:val="0071185C"/>
    <w:rsid w:val="007214C8"/>
    <w:rsid w:val="007545B0"/>
    <w:rsid w:val="00790ABB"/>
    <w:rsid w:val="00796AE7"/>
    <w:rsid w:val="007A5F21"/>
    <w:rsid w:val="007B21D4"/>
    <w:rsid w:val="007E3ADD"/>
    <w:rsid w:val="007F1C00"/>
    <w:rsid w:val="00803529"/>
    <w:rsid w:val="0083032A"/>
    <w:rsid w:val="00832469"/>
    <w:rsid w:val="00832C7D"/>
    <w:rsid w:val="0084317F"/>
    <w:rsid w:val="00845FFF"/>
    <w:rsid w:val="008603A5"/>
    <w:rsid w:val="00882797"/>
    <w:rsid w:val="008C6587"/>
    <w:rsid w:val="008D3BB8"/>
    <w:rsid w:val="008F2FA7"/>
    <w:rsid w:val="008F6D59"/>
    <w:rsid w:val="0092534F"/>
    <w:rsid w:val="00934E01"/>
    <w:rsid w:val="00936C12"/>
    <w:rsid w:val="00967C27"/>
    <w:rsid w:val="0097792D"/>
    <w:rsid w:val="009842EC"/>
    <w:rsid w:val="009B075D"/>
    <w:rsid w:val="009C25B0"/>
    <w:rsid w:val="009D1977"/>
    <w:rsid w:val="009E2AE9"/>
    <w:rsid w:val="00A233DD"/>
    <w:rsid w:val="00A27425"/>
    <w:rsid w:val="00A31A75"/>
    <w:rsid w:val="00A32110"/>
    <w:rsid w:val="00A33955"/>
    <w:rsid w:val="00A432BF"/>
    <w:rsid w:val="00A769AA"/>
    <w:rsid w:val="00A86547"/>
    <w:rsid w:val="00AC52DE"/>
    <w:rsid w:val="00AF1026"/>
    <w:rsid w:val="00B03FE9"/>
    <w:rsid w:val="00B10318"/>
    <w:rsid w:val="00B40771"/>
    <w:rsid w:val="00B44510"/>
    <w:rsid w:val="00B4464D"/>
    <w:rsid w:val="00B74AB5"/>
    <w:rsid w:val="00B80BFE"/>
    <w:rsid w:val="00BA7589"/>
    <w:rsid w:val="00BE0E3D"/>
    <w:rsid w:val="00C025E8"/>
    <w:rsid w:val="00C0449C"/>
    <w:rsid w:val="00C07320"/>
    <w:rsid w:val="00C22F25"/>
    <w:rsid w:val="00C84EEF"/>
    <w:rsid w:val="00D62FB2"/>
    <w:rsid w:val="00DA7ED3"/>
    <w:rsid w:val="00E10759"/>
    <w:rsid w:val="00E13AC9"/>
    <w:rsid w:val="00E25D6D"/>
    <w:rsid w:val="00E30955"/>
    <w:rsid w:val="00E52CAD"/>
    <w:rsid w:val="00EB287E"/>
    <w:rsid w:val="00EB34CF"/>
    <w:rsid w:val="00ED7C42"/>
    <w:rsid w:val="00EE30CA"/>
    <w:rsid w:val="00F25378"/>
    <w:rsid w:val="00F2712B"/>
    <w:rsid w:val="00F273D5"/>
    <w:rsid w:val="00F77314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A325D7-42CA-4C7A-AB1E-5EF7AEF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D5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5F165A"/>
    <w:pPr>
      <w:keepNext/>
      <w:keepLines/>
      <w:pageBreakBefore/>
      <w:numPr>
        <w:numId w:val="1"/>
      </w:numPr>
      <w:spacing w:line="240" w:lineRule="auto"/>
      <w:outlineLvl w:val="0"/>
    </w:pPr>
    <w:rPr>
      <w:rFonts w:ascii="Arial Black" w:eastAsiaTheme="majorEastAsia" w:hAnsi="Arial Black" w:cstheme="majorBidi"/>
      <w:b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273D5"/>
    <w:pPr>
      <w:keepNext/>
      <w:keepLines/>
      <w:numPr>
        <w:ilvl w:val="1"/>
        <w:numId w:val="1"/>
      </w:numPr>
      <w:spacing w:before="200" w:line="240" w:lineRule="auto"/>
      <w:outlineLvl w:val="1"/>
    </w:pPr>
    <w:rPr>
      <w:rFonts w:ascii="Arial Black" w:eastAsiaTheme="majorEastAsia" w:hAnsi="Arial Black" w:cstheme="majorBidi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3527D"/>
    <w:pPr>
      <w:keepNext/>
      <w:keepLines/>
      <w:numPr>
        <w:ilvl w:val="2"/>
        <w:numId w:val="1"/>
      </w:numPr>
      <w:spacing w:before="200"/>
      <w:outlineLvl w:val="2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3527D"/>
    <w:pPr>
      <w:keepNext/>
      <w:keepLines/>
      <w:numPr>
        <w:ilvl w:val="3"/>
        <w:numId w:val="1"/>
      </w:numPr>
      <w:spacing w:before="200" w:after="240"/>
      <w:outlineLvl w:val="3"/>
    </w:pPr>
    <w:rPr>
      <w:rFonts w:ascii="Arial Black" w:eastAsiaTheme="majorEastAsia" w:hAnsi="Arial Black" w:cstheme="majorBidi"/>
      <w:b/>
      <w:bCs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3527D"/>
    <w:pPr>
      <w:keepNext/>
      <w:keepLines/>
      <w:numPr>
        <w:ilvl w:val="4"/>
        <w:numId w:val="1"/>
      </w:numPr>
      <w:spacing w:before="200" w:after="240"/>
      <w:ind w:left="0" w:firstLine="0"/>
      <w:outlineLvl w:val="4"/>
    </w:pPr>
    <w:rPr>
      <w:rFonts w:ascii="Arial Black" w:eastAsiaTheme="majorEastAsia" w:hAnsi="Arial Black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F165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F165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F165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F165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165A"/>
    <w:rPr>
      <w:rFonts w:ascii="Arial Black" w:eastAsiaTheme="majorEastAsia" w:hAnsi="Arial Black" w:cstheme="majorBidi"/>
      <w:b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rsid w:val="00F273D5"/>
    <w:rPr>
      <w:rFonts w:ascii="Arial Black" w:eastAsiaTheme="majorEastAsia" w:hAnsi="Arial Black" w:cstheme="majorBidi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rsid w:val="0013527D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13527D"/>
    <w:rPr>
      <w:rFonts w:ascii="Arial Black" w:eastAsiaTheme="majorEastAsia" w:hAnsi="Arial Black" w:cstheme="majorBidi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13527D"/>
    <w:rPr>
      <w:rFonts w:ascii="Arial Black" w:eastAsiaTheme="majorEastAsia" w:hAnsi="Arial Black" w:cstheme="majorBidi"/>
      <w:b/>
    </w:rPr>
  </w:style>
  <w:style w:type="character" w:customStyle="1" w:styleId="berschrift6Zchn">
    <w:name w:val="Überschrift 6 Zchn"/>
    <w:basedOn w:val="Absatz-Standardschriftart"/>
    <w:link w:val="berschrift6"/>
    <w:rsid w:val="005F16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5F1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5F16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5F16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el1">
    <w:name w:val="Titel 1"/>
    <w:basedOn w:val="berschrift1"/>
    <w:next w:val="Standard"/>
    <w:qFormat/>
    <w:rsid w:val="005F165A"/>
    <w:pPr>
      <w:numPr>
        <w:numId w:val="0"/>
      </w:numPr>
      <w:tabs>
        <w:tab w:val="left" w:pos="1134"/>
      </w:tabs>
    </w:pPr>
    <w:rPr>
      <w:rFonts w:eastAsia="Times New Roman" w:cs="Arial"/>
      <w:b w:val="0"/>
      <w:szCs w:val="26"/>
    </w:rPr>
  </w:style>
  <w:style w:type="paragraph" w:customStyle="1" w:styleId="AufzhlungmitPunkten">
    <w:name w:val="Aufzählung mit Punkten"/>
    <w:basedOn w:val="Listenabsatz"/>
    <w:uiPriority w:val="1"/>
    <w:qFormat/>
    <w:rsid w:val="005F165A"/>
    <w:pPr>
      <w:numPr>
        <w:numId w:val="2"/>
      </w:numPr>
      <w:tabs>
        <w:tab w:val="num" w:pos="360"/>
      </w:tabs>
      <w:spacing w:after="100" w:line="240" w:lineRule="auto"/>
      <w:ind w:left="851" w:hanging="425"/>
    </w:pPr>
  </w:style>
  <w:style w:type="paragraph" w:styleId="Listenabsatz">
    <w:name w:val="List Paragraph"/>
    <w:basedOn w:val="Standard"/>
    <w:uiPriority w:val="34"/>
    <w:qFormat/>
    <w:rsid w:val="005F16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16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65A"/>
  </w:style>
  <w:style w:type="paragraph" w:styleId="Fuzeile">
    <w:name w:val="footer"/>
    <w:basedOn w:val="Standard"/>
    <w:link w:val="FuzeileZchn"/>
    <w:uiPriority w:val="99"/>
    <w:unhideWhenUsed/>
    <w:rsid w:val="005F16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65A"/>
  </w:style>
  <w:style w:type="paragraph" w:customStyle="1" w:styleId="AufzhlungmitStrichen">
    <w:name w:val="Aufzählung mit Strichen"/>
    <w:basedOn w:val="AufzhlungmitPunkten"/>
    <w:uiPriority w:val="1"/>
    <w:qFormat/>
    <w:rsid w:val="005F165A"/>
    <w:pPr>
      <w:numPr>
        <w:numId w:val="5"/>
      </w:numPr>
      <w:ind w:left="851" w:hanging="425"/>
    </w:pPr>
  </w:style>
  <w:style w:type="paragraph" w:customStyle="1" w:styleId="AufzhlungmitZahlen">
    <w:name w:val="Aufzählung mit Zahlen"/>
    <w:basedOn w:val="Listenabsatz"/>
    <w:uiPriority w:val="1"/>
    <w:qFormat/>
    <w:rsid w:val="005F165A"/>
    <w:pPr>
      <w:numPr>
        <w:numId w:val="4"/>
      </w:numPr>
      <w:spacing w:after="100" w:line="240" w:lineRule="auto"/>
    </w:pPr>
  </w:style>
  <w:style w:type="character" w:styleId="Fett">
    <w:name w:val="Strong"/>
    <w:basedOn w:val="Absatz-Standardschriftart"/>
    <w:qFormat/>
    <w:rsid w:val="005F165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5F165A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F165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5A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FE4975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E4975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FE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975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A3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D25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25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255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5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55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3093-A443-4715-BC70-F0D2F98C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2264</Words>
  <Characters>14267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Burkhardt</dc:creator>
  <cp:lastModifiedBy>Florian Meister</cp:lastModifiedBy>
  <cp:revision>2</cp:revision>
  <cp:lastPrinted>2017-12-15T07:45:00Z</cp:lastPrinted>
  <dcterms:created xsi:type="dcterms:W3CDTF">2018-02-16T08:01:00Z</dcterms:created>
  <dcterms:modified xsi:type="dcterms:W3CDTF">2018-02-16T08:01:00Z</dcterms:modified>
</cp:coreProperties>
</file>