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8A3316" w:rsidRPr="00FF64D6" w:rsidTr="005D0B28">
        <w:trPr>
          <w:cantSplit/>
          <w:trHeight w:val="462"/>
        </w:trPr>
        <w:sdt>
          <w:sdtPr>
            <w:tag w:val="Organisation1"/>
            <w:id w:val="-1258282560"/>
            <w:placeholder>
              <w:docPart w:val="7C292AFAF8FB4152ADB3CAE58C9B636C"/>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3D3E87" w:rsidRPr="00FF64D6" w:rsidRDefault="00FF64D6" w:rsidP="00372DF4">
                <w:pPr>
                  <w:pStyle w:val="AbsenderTitel"/>
                </w:pPr>
                <w:r>
                  <w:t>Bau-, Umwelt- und Wirtschaftsdepartement</w:t>
                </w:r>
              </w:p>
            </w:tc>
          </w:sdtContent>
        </w:sdt>
      </w:tr>
    </w:tbl>
    <w:p w:rsidR="003D3E87" w:rsidRPr="00FF64D6" w:rsidRDefault="0056450E" w:rsidP="005D0B28">
      <w:pPr>
        <w:pStyle w:val="CityDate"/>
        <w:spacing w:before="0"/>
        <w:rPr>
          <w:sz w:val="2"/>
          <w:szCs w:val="2"/>
        </w:rPr>
        <w:sectPr w:rsidR="003D3E87" w:rsidRPr="00FF64D6" w:rsidSect="00FF64D6">
          <w:headerReference w:type="default" r:id="rId12"/>
          <w:footerReference w:type="default" r:id="rId13"/>
          <w:type w:val="continuous"/>
          <w:pgSz w:w="11906" w:h="16838" w:code="9"/>
          <w:pgMar w:top="1950" w:right="1134" w:bottom="1134" w:left="1701" w:header="567" w:footer="420" w:gutter="0"/>
          <w:cols w:space="708"/>
          <w:docGrid w:linePitch="360"/>
        </w:sectPr>
      </w:pPr>
    </w:p>
    <w:p w:rsidR="003D3E87" w:rsidRPr="00FF64D6" w:rsidRDefault="0056450E" w:rsidP="003D3E87"/>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tabs>
          <w:tab w:val="left" w:pos="5103"/>
        </w:tabs>
        <w:spacing w:line="240" w:lineRule="exact"/>
        <w:ind w:right="56"/>
        <w:rPr>
          <w:rFonts w:cs="Arial"/>
          <w:color w:val="000000"/>
          <w:kern w:val="0"/>
          <w:szCs w:val="20"/>
          <w:lang w:eastAsia="de-DE"/>
        </w:rPr>
      </w:pPr>
    </w:p>
    <w:p w:rsidR="00FF64D6" w:rsidRPr="00FF64D6" w:rsidRDefault="00FF64D6" w:rsidP="00FF64D6">
      <w:pPr>
        <w:outlineLvl w:val="0"/>
        <w:rPr>
          <w:rFonts w:ascii="Arial Black" w:hAnsi="Arial Black" w:cs="Arial"/>
          <w:b/>
          <w:kern w:val="0"/>
          <w:sz w:val="40"/>
          <w:szCs w:val="40"/>
          <w:lang w:eastAsia="de-DE"/>
        </w:rPr>
      </w:pPr>
      <w:r w:rsidRPr="00FF64D6">
        <w:rPr>
          <w:rFonts w:ascii="Arial Black" w:hAnsi="Arial Black" w:cs="Arial"/>
          <w:b/>
          <w:kern w:val="0"/>
          <w:sz w:val="40"/>
          <w:szCs w:val="40"/>
          <w:lang w:eastAsia="de-DE"/>
        </w:rPr>
        <w:t>Vertrag</w:t>
      </w:r>
    </w:p>
    <w:p w:rsidR="00FF64D6" w:rsidRPr="00FF64D6" w:rsidRDefault="00FF64D6" w:rsidP="00FF64D6">
      <w:pPr>
        <w:rPr>
          <w:rFonts w:ascii="Arial Black" w:hAnsi="Arial Black" w:cs="Arial"/>
          <w:b/>
          <w:kern w:val="0"/>
          <w:sz w:val="20"/>
          <w:szCs w:val="20"/>
          <w:lang w:eastAsia="de-DE"/>
        </w:rPr>
      </w:pPr>
    </w:p>
    <w:p w:rsidR="00FF64D6" w:rsidRPr="00FF64D6" w:rsidRDefault="00FF64D6" w:rsidP="00FF64D6">
      <w:pPr>
        <w:rPr>
          <w:rFonts w:ascii="Arial Black" w:hAnsi="Arial Black" w:cs="Arial"/>
          <w:b/>
          <w:kern w:val="0"/>
          <w:sz w:val="28"/>
          <w:szCs w:val="28"/>
          <w:lang w:eastAsia="de-DE"/>
        </w:rPr>
      </w:pPr>
      <w:r w:rsidRPr="00FF64D6">
        <w:rPr>
          <w:rFonts w:ascii="Arial Black" w:hAnsi="Arial Black" w:cs="Arial"/>
          <w:b/>
          <w:kern w:val="0"/>
          <w:sz w:val="28"/>
          <w:szCs w:val="28"/>
          <w:lang w:eastAsia="de-DE"/>
        </w:rPr>
        <w:t>über die Übertragung der öffentlichen Wasserversorgung</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outlineLvl w:val="0"/>
        <w:rPr>
          <w:rFonts w:cs="Arial"/>
          <w:b/>
          <w:kern w:val="0"/>
          <w:sz w:val="28"/>
          <w:szCs w:val="28"/>
          <w:lang w:eastAsia="de-DE"/>
        </w:rPr>
      </w:pPr>
      <w:r w:rsidRPr="00FF64D6">
        <w:rPr>
          <w:rFonts w:cs="Arial"/>
          <w:b/>
          <w:kern w:val="0"/>
          <w:sz w:val="28"/>
          <w:szCs w:val="28"/>
          <w:lang w:eastAsia="de-DE"/>
        </w:rPr>
        <w:t xml:space="preserve">Musterentwurf </w:t>
      </w:r>
      <w:r w:rsidRPr="00FF64D6">
        <w:rPr>
          <w:rFonts w:cs="Arial"/>
          <w:kern w:val="0"/>
          <w:sz w:val="24"/>
          <w:szCs w:val="24"/>
          <w:lang w:eastAsia="de-DE"/>
        </w:rPr>
        <w:t>mit Erläuterungen</w:t>
      </w: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p>
    <w:p w:rsidR="00FF64D6" w:rsidRPr="00FF64D6" w:rsidRDefault="00FF64D6" w:rsidP="00FF64D6">
      <w:pPr>
        <w:rPr>
          <w:rFonts w:cs="Arial"/>
          <w:b/>
          <w:kern w:val="0"/>
          <w:sz w:val="24"/>
          <w:szCs w:val="24"/>
          <w:lang w:eastAsia="de-DE"/>
        </w:rPr>
      </w:pPr>
      <w:r w:rsidRPr="00FF64D6">
        <w:rPr>
          <w:rFonts w:cs="Arial"/>
          <w:b/>
          <w:kern w:val="0"/>
          <w:sz w:val="24"/>
          <w:szCs w:val="24"/>
          <w:lang w:eastAsia="de-DE"/>
        </w:rPr>
        <w:t>Februar 201</w:t>
      </w:r>
      <w:r>
        <w:rPr>
          <w:rFonts w:cs="Arial"/>
          <w:b/>
          <w:kern w:val="0"/>
          <w:sz w:val="24"/>
          <w:szCs w:val="24"/>
          <w:lang w:eastAsia="de-DE"/>
        </w:rPr>
        <w:t>9</w:t>
      </w:r>
    </w:p>
    <w:p w:rsidR="00FF64D6" w:rsidRPr="00FF64D6" w:rsidRDefault="00FF64D6" w:rsidP="00FF64D6">
      <w:pPr>
        <w:rPr>
          <w:rFonts w:cs="Arial"/>
          <w:b/>
          <w:kern w:val="0"/>
          <w:sz w:val="24"/>
          <w:szCs w:val="24"/>
          <w:lang w:eastAsia="de-DE"/>
        </w:rPr>
      </w:pPr>
    </w:p>
    <w:p w:rsidR="00FF64D6" w:rsidRPr="00FF64D6" w:rsidRDefault="00FF64D6" w:rsidP="00FF64D6">
      <w:pPr>
        <w:outlineLvl w:val="0"/>
        <w:rPr>
          <w:rFonts w:cs="Arial"/>
          <w:b/>
          <w:kern w:val="0"/>
          <w:sz w:val="32"/>
          <w:szCs w:val="32"/>
          <w:lang w:eastAsia="de-DE"/>
        </w:rPr>
      </w:pPr>
      <w:r w:rsidRPr="00FF64D6">
        <w:rPr>
          <w:rFonts w:cs="Arial"/>
          <w:b/>
          <w:kern w:val="0"/>
          <w:sz w:val="24"/>
          <w:szCs w:val="24"/>
          <w:lang w:eastAsia="de-DE"/>
        </w:rPr>
        <w:br w:type="page"/>
      </w:r>
      <w:r w:rsidRPr="00FF64D6">
        <w:rPr>
          <w:rFonts w:ascii="Arial Black" w:hAnsi="Arial Black" w:cs="Arial"/>
          <w:kern w:val="0"/>
          <w:sz w:val="36"/>
          <w:szCs w:val="36"/>
          <w:lang w:eastAsia="de-DE"/>
        </w:rPr>
        <w:lastRenderedPageBreak/>
        <w:t>Vertrag</w:t>
      </w:r>
      <w:r w:rsidRPr="00FF64D6">
        <w:rPr>
          <w:rFonts w:cs="Arial"/>
          <w:kern w:val="0"/>
          <w:sz w:val="24"/>
          <w:szCs w:val="24"/>
          <w:vertAlign w:val="superscript"/>
          <w:lang w:eastAsia="de-DE"/>
        </w:rPr>
        <w:footnoteReference w:id="1"/>
      </w:r>
    </w:p>
    <w:p w:rsidR="00FF64D6" w:rsidRPr="00FF64D6" w:rsidRDefault="00FF64D6" w:rsidP="00FF64D6">
      <w:pPr>
        <w:spacing w:before="120" w:line="240" w:lineRule="exact"/>
        <w:rPr>
          <w:rFonts w:cs="Arial"/>
          <w:kern w:val="0"/>
          <w:lang w:eastAsia="de-DE"/>
        </w:rPr>
      </w:pPr>
    </w:p>
    <w:p w:rsidR="00FF64D6" w:rsidRPr="00FF64D6" w:rsidRDefault="00FF64D6" w:rsidP="00FF64D6">
      <w:pPr>
        <w:rPr>
          <w:rFonts w:cs="Arial"/>
          <w:kern w:val="0"/>
          <w:lang w:eastAsia="de-DE"/>
        </w:rPr>
      </w:pPr>
      <w:r w:rsidRPr="00FF64D6">
        <w:rPr>
          <w:rFonts w:cs="Arial"/>
          <w:kern w:val="0"/>
          <w:lang w:eastAsia="de-DE"/>
        </w:rPr>
        <w:t xml:space="preserve">zwischen </w:t>
      </w:r>
    </w:p>
    <w:p w:rsidR="00FF64D6" w:rsidRPr="00FF64D6" w:rsidRDefault="00FF64D6" w:rsidP="00FF64D6">
      <w:pPr>
        <w:spacing w:line="240" w:lineRule="exact"/>
        <w:rPr>
          <w:rFonts w:cs="Arial"/>
          <w:kern w:val="0"/>
          <w:lang w:eastAsia="de-DE"/>
        </w:rPr>
      </w:pPr>
    </w:p>
    <w:p w:rsidR="00FF64D6" w:rsidRPr="00FF64D6" w:rsidRDefault="00FF64D6" w:rsidP="00FF64D6">
      <w:pPr>
        <w:outlineLvl w:val="0"/>
        <w:rPr>
          <w:rFonts w:cs="Arial"/>
          <w:kern w:val="0"/>
          <w:lang w:eastAsia="de-DE"/>
        </w:rPr>
      </w:pPr>
      <w:r w:rsidRPr="00FF64D6">
        <w:rPr>
          <w:rFonts w:cs="Arial"/>
          <w:i/>
          <w:kern w:val="0"/>
          <w:lang w:eastAsia="de-DE"/>
        </w:rPr>
        <w:t>Einwohnergemeinde</w:t>
      </w:r>
      <w:r w:rsidRPr="00FF64D6">
        <w:rPr>
          <w:rFonts w:cs="Arial"/>
          <w:kern w:val="0"/>
          <w:lang w:eastAsia="de-DE"/>
        </w:rPr>
        <w:t xml:space="preserve"> </w:t>
      </w:r>
      <w:proofErr w:type="gramStart"/>
      <w:r w:rsidRPr="00FF64D6">
        <w:rPr>
          <w:rFonts w:cs="Arial"/>
          <w:kern w:val="0"/>
          <w:lang w:eastAsia="de-DE"/>
        </w:rPr>
        <w:t>…….</w:t>
      </w:r>
      <w:proofErr w:type="gramEnd"/>
      <w:r w:rsidRPr="00FF64D6">
        <w:rPr>
          <w:rFonts w:cs="Arial"/>
          <w:kern w:val="0"/>
          <w:lang w:eastAsia="de-DE"/>
        </w:rPr>
        <w:t xml:space="preserve">, vertreten durch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lang w:eastAsia="de-DE"/>
        </w:rPr>
        <w:t xml:space="preserve">und </w:t>
      </w:r>
    </w:p>
    <w:p w:rsidR="00FF64D6" w:rsidRPr="00FF64D6" w:rsidRDefault="00FF64D6" w:rsidP="00FF64D6">
      <w:pPr>
        <w:rPr>
          <w:rFonts w:cs="Arial"/>
          <w:kern w:val="0"/>
          <w:lang w:eastAsia="de-DE"/>
        </w:rPr>
      </w:pPr>
    </w:p>
    <w:p w:rsidR="00FF64D6" w:rsidRPr="00FF64D6" w:rsidRDefault="00FF64D6" w:rsidP="00FF64D6">
      <w:pPr>
        <w:outlineLvl w:val="0"/>
        <w:rPr>
          <w:rFonts w:cs="Arial"/>
          <w:kern w:val="0"/>
          <w:lang w:eastAsia="de-DE"/>
        </w:rPr>
      </w:pPr>
      <w:r w:rsidRPr="00FF64D6">
        <w:rPr>
          <w:rFonts w:cs="Arial"/>
          <w:i/>
          <w:kern w:val="0"/>
          <w:lang w:eastAsia="de-DE"/>
        </w:rPr>
        <w:t>Wasserversorgungsträger</w:t>
      </w:r>
      <w:r w:rsidRPr="00FF64D6">
        <w:rPr>
          <w:rFonts w:cs="Arial"/>
          <w:kern w:val="0"/>
          <w:lang w:eastAsia="de-DE"/>
        </w:rPr>
        <w:t xml:space="preserve"> …….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lang w:eastAsia="de-DE"/>
        </w:rPr>
        <w:t>über die Übertragung der öffentlichen Wasserversorgung nach § 40 des Wassernutzungs- und Wasserversorgungsgesetzes vom 20. Januar 2003 (WNVG)</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lang w:eastAsia="de-DE"/>
        </w:rPr>
        <w:t>___________________________________________</w:t>
      </w:r>
    </w:p>
    <w:p w:rsidR="00FF64D6" w:rsidRPr="00FF64D6" w:rsidRDefault="00FF64D6" w:rsidP="00FF64D6">
      <w:pPr>
        <w:tabs>
          <w:tab w:val="left" w:pos="5670"/>
        </w:tabs>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 xml:space="preserve">Art. 1 </w:t>
      </w:r>
      <w:r w:rsidRPr="00FF64D6">
        <w:rPr>
          <w:rFonts w:cs="Arial"/>
          <w:i/>
          <w:kern w:val="0"/>
          <w:lang w:eastAsia="de-DE"/>
        </w:rPr>
        <w:tab/>
        <w:t>Zweck</w:t>
      </w:r>
    </w:p>
    <w:p w:rsidR="00FF64D6" w:rsidRPr="00FF64D6" w:rsidRDefault="00FF64D6" w:rsidP="00FF64D6">
      <w:pPr>
        <w:rPr>
          <w:rFonts w:cs="Arial"/>
          <w:kern w:val="0"/>
          <w:lang w:eastAsia="de-DE"/>
        </w:rPr>
      </w:pPr>
    </w:p>
    <w:p w:rsidR="00FF64D6" w:rsidRPr="00FF64D6" w:rsidRDefault="00FF64D6" w:rsidP="00FF64D6">
      <w:pPr>
        <w:tabs>
          <w:tab w:val="left" w:pos="900"/>
        </w:tabs>
        <w:rPr>
          <w:rFonts w:cs="Arial"/>
          <w:kern w:val="0"/>
          <w:lang w:eastAsia="de-DE"/>
        </w:rPr>
      </w:pPr>
      <w:r w:rsidRPr="00FF64D6">
        <w:rPr>
          <w:rFonts w:cs="Arial"/>
          <w:kern w:val="0"/>
          <w:vertAlign w:val="superscript"/>
          <w:lang w:eastAsia="de-DE"/>
        </w:rPr>
        <w:t>1</w:t>
      </w:r>
      <w:r w:rsidRPr="00FF64D6">
        <w:rPr>
          <w:rFonts w:cs="Arial"/>
          <w:kern w:val="0"/>
          <w:lang w:eastAsia="de-DE"/>
        </w:rPr>
        <w:t xml:space="preserve"> Der Wasserversorgungsträger übernimmt im Ortsteil ....... (Versorgungsgebiet gemäss Plan im Anhang) die Pflicht, dauernd Trink-, Brauch- und Löschwasser unter genügendem Druck, in ausreichender Menge und in einwandfreier Qualität abzugeben. </w:t>
      </w:r>
    </w:p>
    <w:p w:rsidR="00FF64D6" w:rsidRPr="00FF64D6" w:rsidRDefault="00FF64D6" w:rsidP="00FF64D6">
      <w:pPr>
        <w:tabs>
          <w:tab w:val="left" w:pos="900"/>
        </w:tabs>
        <w:rPr>
          <w:rFonts w:cs="Arial"/>
          <w:kern w:val="0"/>
          <w:lang w:eastAsia="de-DE"/>
        </w:rPr>
      </w:pPr>
    </w:p>
    <w:p w:rsidR="00FF64D6" w:rsidRPr="00FF64D6" w:rsidRDefault="00FF64D6" w:rsidP="00FF64D6">
      <w:pPr>
        <w:tabs>
          <w:tab w:val="left" w:pos="900"/>
        </w:tabs>
        <w:outlineLvl w:val="0"/>
        <w:rPr>
          <w:rFonts w:cs="Arial"/>
          <w:kern w:val="0"/>
          <w:lang w:eastAsia="de-DE"/>
        </w:rPr>
      </w:pPr>
      <w:r w:rsidRPr="00FF64D6">
        <w:rPr>
          <w:rFonts w:cs="Arial"/>
          <w:kern w:val="0"/>
          <w:vertAlign w:val="superscript"/>
          <w:lang w:eastAsia="de-DE"/>
        </w:rPr>
        <w:t>2</w:t>
      </w:r>
      <w:r w:rsidRPr="00FF64D6">
        <w:rPr>
          <w:rFonts w:cs="Arial"/>
          <w:kern w:val="0"/>
          <w:lang w:eastAsia="de-DE"/>
        </w:rPr>
        <w:t xml:space="preserve"> Die Versorgungsaufgabe richtet sich nach den §§ 31 </w:t>
      </w:r>
      <w:r w:rsidR="00B64E69">
        <w:rPr>
          <w:rFonts w:cs="Arial"/>
          <w:kern w:val="0"/>
          <w:lang w:eastAsia="de-DE"/>
        </w:rPr>
        <w:t>bis</w:t>
      </w:r>
      <w:r w:rsidRPr="00FF64D6">
        <w:rPr>
          <w:rFonts w:cs="Arial"/>
          <w:kern w:val="0"/>
          <w:lang w:eastAsia="de-DE"/>
        </w:rPr>
        <w:t xml:space="preserve"> 34 WNVG.</w:t>
      </w:r>
    </w:p>
    <w:p w:rsidR="00FF64D6" w:rsidRPr="00FF64D6" w:rsidRDefault="00FF64D6" w:rsidP="00FF64D6">
      <w:pPr>
        <w:tabs>
          <w:tab w:val="left" w:pos="900"/>
        </w:tabs>
        <w:rPr>
          <w:rFonts w:cs="Arial"/>
          <w:kern w:val="0"/>
          <w:lang w:eastAsia="de-DE"/>
        </w:rPr>
      </w:pPr>
    </w:p>
    <w:p w:rsidR="00FF64D6" w:rsidRPr="00FF64D6" w:rsidRDefault="00FF64D6" w:rsidP="00FF64D6">
      <w:pPr>
        <w:tabs>
          <w:tab w:val="left" w:pos="900"/>
        </w:tabs>
        <w:rPr>
          <w:rFonts w:cs="Arial"/>
          <w:kern w:val="0"/>
          <w:lang w:eastAsia="de-DE"/>
        </w:rPr>
      </w:pPr>
      <w:r w:rsidRPr="00FF64D6">
        <w:rPr>
          <w:rFonts w:cs="Arial"/>
          <w:kern w:val="0"/>
          <w:vertAlign w:val="superscript"/>
          <w:lang w:eastAsia="de-DE"/>
        </w:rPr>
        <w:t>3</w:t>
      </w:r>
      <w:r w:rsidRPr="00FF64D6">
        <w:rPr>
          <w:rFonts w:cs="Arial"/>
          <w:kern w:val="0"/>
          <w:lang w:eastAsia="de-DE"/>
        </w:rPr>
        <w:t xml:space="preserve"> Der Wasserversorgungsträger hat in seinem Versorgungsgebiet auch den Brandschutz durch </w:t>
      </w:r>
      <w:proofErr w:type="spellStart"/>
      <w:r w:rsidRPr="00FF64D6">
        <w:rPr>
          <w:rFonts w:cs="Arial"/>
          <w:kern w:val="0"/>
          <w:lang w:eastAsia="de-DE"/>
        </w:rPr>
        <w:t>Hydrantenanlagen</w:t>
      </w:r>
      <w:proofErr w:type="spellEnd"/>
      <w:r w:rsidRPr="00FF64D6">
        <w:rPr>
          <w:rFonts w:cs="Arial"/>
          <w:kern w:val="0"/>
          <w:lang w:eastAsia="de-DE"/>
        </w:rPr>
        <w:t xml:space="preserve"> nach dem Gesetz über den Feuerschutz vom 5. November 1957 sicherzustellen.</w:t>
      </w:r>
    </w:p>
    <w:p w:rsidR="00FF64D6" w:rsidRPr="00FF64D6" w:rsidRDefault="00FF64D6" w:rsidP="00FF64D6">
      <w:pPr>
        <w:rPr>
          <w:rFonts w:cs="Arial"/>
          <w:kern w:val="0"/>
          <w:lang w:eastAsia="de-DE"/>
        </w:rPr>
      </w:pPr>
    </w:p>
    <w:p w:rsidR="00FF64D6" w:rsidRPr="00FF64D6" w:rsidRDefault="00FF64D6" w:rsidP="00FF64D6">
      <w:pPr>
        <w:tabs>
          <w:tab w:val="left" w:pos="900"/>
        </w:tabs>
        <w:rPr>
          <w:rFonts w:cs="Arial"/>
          <w:i/>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Art. 2</w:t>
      </w:r>
      <w:r w:rsidRPr="00FF64D6">
        <w:rPr>
          <w:rFonts w:cs="Arial"/>
          <w:i/>
          <w:kern w:val="0"/>
          <w:lang w:eastAsia="de-DE"/>
        </w:rPr>
        <w:tab/>
        <w:t>Aufsicht</w:t>
      </w:r>
    </w:p>
    <w:p w:rsidR="00FF64D6" w:rsidRPr="00FF64D6" w:rsidRDefault="00FF64D6" w:rsidP="00FF64D6">
      <w:pPr>
        <w:rPr>
          <w:rFonts w:cs="Arial"/>
          <w:kern w:val="0"/>
          <w:lang w:eastAsia="de-DE"/>
        </w:rPr>
      </w:pPr>
    </w:p>
    <w:p w:rsidR="00602AEC" w:rsidRDefault="00FF64D6" w:rsidP="00FF64D6">
      <w:pPr>
        <w:rPr>
          <w:rFonts w:cs="Arial"/>
          <w:kern w:val="0"/>
          <w:lang w:eastAsia="de-DE"/>
        </w:rPr>
      </w:pPr>
      <w:r w:rsidRPr="00FF64D6">
        <w:rPr>
          <w:rFonts w:cs="Arial"/>
          <w:kern w:val="0"/>
          <w:vertAlign w:val="superscript"/>
          <w:lang w:eastAsia="de-DE"/>
        </w:rPr>
        <w:t>1</w:t>
      </w:r>
      <w:r w:rsidRPr="00FF64D6">
        <w:rPr>
          <w:rFonts w:cs="Arial"/>
          <w:kern w:val="0"/>
          <w:lang w:eastAsia="de-DE"/>
        </w:rPr>
        <w:t xml:space="preserve"> De</w:t>
      </w:r>
      <w:r w:rsidR="00602AEC" w:rsidRPr="00602AEC">
        <w:rPr>
          <w:rFonts w:cs="Arial"/>
          <w:kern w:val="0"/>
          <w:lang w:eastAsia="de-DE"/>
        </w:rPr>
        <w:t>r</w:t>
      </w:r>
      <w:r w:rsidRPr="00FF64D6">
        <w:rPr>
          <w:rFonts w:cs="Arial"/>
          <w:kern w:val="0"/>
          <w:lang w:eastAsia="de-DE"/>
        </w:rPr>
        <w:t xml:space="preserve"> Wasserversorgungsträger hat Statuten, ein Reglement und einen Tarif zu erlassen</w:t>
      </w:r>
      <w:r w:rsidR="00602AEC">
        <w:rPr>
          <w:rFonts w:cs="Arial"/>
          <w:kern w:val="0"/>
          <w:lang w:eastAsia="de-DE"/>
        </w:rPr>
        <w:t xml:space="preserve">. </w:t>
      </w:r>
      <w:r w:rsidR="00602AEC" w:rsidRPr="00FF64D6">
        <w:rPr>
          <w:rFonts w:cs="Arial"/>
          <w:kern w:val="0"/>
          <w:lang w:eastAsia="de-DE"/>
        </w:rPr>
        <w:t>Sie haben den Anforderungen von § 40 Absatz 2 WNVG zu entsprechen.</w:t>
      </w:r>
      <w:r w:rsidR="00602AEC">
        <w:rPr>
          <w:rFonts w:cs="Arial"/>
          <w:kern w:val="0"/>
          <w:lang w:eastAsia="de-DE"/>
        </w:rPr>
        <w:t xml:space="preserve"> </w:t>
      </w:r>
    </w:p>
    <w:p w:rsidR="00602AEC" w:rsidRDefault="00602AEC" w:rsidP="00602AEC">
      <w:pPr>
        <w:rPr>
          <w:rFonts w:cs="Arial"/>
          <w:kern w:val="0"/>
          <w:highlight w:val="yellow"/>
          <w:lang w:eastAsia="de-DE"/>
        </w:rPr>
      </w:pPr>
    </w:p>
    <w:p w:rsidR="00FF64D6" w:rsidRPr="00FF64D6" w:rsidRDefault="00602AEC" w:rsidP="00FF64D6">
      <w:pPr>
        <w:rPr>
          <w:rFonts w:cs="Arial"/>
          <w:kern w:val="0"/>
          <w:lang w:eastAsia="de-DE"/>
        </w:rPr>
      </w:pPr>
      <w:r w:rsidRPr="00602AEC">
        <w:rPr>
          <w:rFonts w:cs="Arial"/>
          <w:kern w:val="0"/>
          <w:vertAlign w:val="superscript"/>
          <w:lang w:eastAsia="de-DE"/>
        </w:rPr>
        <w:t xml:space="preserve">2 </w:t>
      </w:r>
      <w:r w:rsidRPr="00602AEC">
        <w:rPr>
          <w:rFonts w:cs="Arial"/>
          <w:kern w:val="0"/>
          <w:lang w:eastAsia="de-DE"/>
        </w:rPr>
        <w:t>Das Reglement ist den Stimmberechtigten als integrierender Bestandteil dieses Vertrags zur Genehmigung vorzulegen. Die Statuten und der Tarif bzw. Tarifanpassungen sind durch den Gemeinderat zu genehmigen.</w:t>
      </w:r>
      <w:r w:rsidR="00FF64D6" w:rsidRPr="00602AEC">
        <w:rPr>
          <w:rFonts w:cs="Arial"/>
          <w:kern w:val="0"/>
          <w:vertAlign w:val="superscript"/>
          <w:lang w:eastAsia="de-DE"/>
        </w:rPr>
        <w:footnoteReference w:id="2"/>
      </w:r>
      <w:r w:rsidR="00FF64D6" w:rsidRPr="00FF64D6">
        <w:rPr>
          <w:rFonts w:cs="Arial"/>
          <w:kern w:val="0"/>
          <w:lang w:eastAsia="de-DE"/>
        </w:rPr>
        <w:t xml:space="preserve"> </w:t>
      </w:r>
    </w:p>
    <w:p w:rsidR="00602AEC" w:rsidRPr="00FF64D6" w:rsidRDefault="00602AEC" w:rsidP="00FF64D6">
      <w:pPr>
        <w:rPr>
          <w:rFonts w:cs="Arial"/>
          <w:kern w:val="0"/>
          <w:lang w:eastAsia="de-DE"/>
        </w:rPr>
      </w:pPr>
    </w:p>
    <w:p w:rsidR="00FF64D6" w:rsidRPr="00FF64D6" w:rsidRDefault="00CC6F75" w:rsidP="00FF64D6">
      <w:pPr>
        <w:rPr>
          <w:rFonts w:cs="Arial"/>
          <w:kern w:val="0"/>
          <w:lang w:eastAsia="de-DE"/>
        </w:rPr>
      </w:pPr>
      <w:r>
        <w:rPr>
          <w:rFonts w:cs="Arial"/>
          <w:kern w:val="0"/>
          <w:vertAlign w:val="superscript"/>
          <w:lang w:eastAsia="de-DE"/>
        </w:rPr>
        <w:t>3</w:t>
      </w:r>
      <w:r w:rsidR="00FF64D6" w:rsidRPr="00FF64D6">
        <w:rPr>
          <w:rFonts w:cs="Arial"/>
          <w:kern w:val="0"/>
          <w:lang w:eastAsia="de-DE"/>
        </w:rPr>
        <w:t xml:space="preserve"> Der Wasserversorgungsträger räumt dem Gemeinderat einen Sitz mit Stimmrecht in der Verwaltung ein.</w:t>
      </w:r>
    </w:p>
    <w:p w:rsidR="00FF64D6" w:rsidRPr="00FF64D6" w:rsidRDefault="00FF64D6" w:rsidP="00FF64D6">
      <w:pPr>
        <w:rPr>
          <w:rFonts w:cs="Arial"/>
          <w:kern w:val="0"/>
          <w:lang w:eastAsia="de-DE"/>
        </w:rPr>
      </w:pPr>
    </w:p>
    <w:p w:rsidR="00FF64D6" w:rsidRPr="00FF64D6" w:rsidRDefault="00CC6F75" w:rsidP="00FF64D6">
      <w:pPr>
        <w:rPr>
          <w:rFonts w:cs="Arial"/>
          <w:kern w:val="0"/>
          <w:lang w:eastAsia="de-DE"/>
        </w:rPr>
      </w:pPr>
      <w:r>
        <w:rPr>
          <w:rFonts w:cs="Arial"/>
          <w:kern w:val="0"/>
          <w:vertAlign w:val="superscript"/>
          <w:lang w:eastAsia="de-DE"/>
        </w:rPr>
        <w:t>4</w:t>
      </w:r>
      <w:r w:rsidR="00FF64D6" w:rsidRPr="00FF64D6">
        <w:rPr>
          <w:rFonts w:cs="Arial"/>
          <w:kern w:val="0"/>
          <w:lang w:eastAsia="de-DE"/>
        </w:rPr>
        <w:t xml:space="preserve"> Der Gemeinderat übt die Aufsicht über den Wasserversorgungsträger aus. Er hat, falls nötig, Massnahmen zur Sicherstellung der Wasserversorgung</w:t>
      </w:r>
      <w:r w:rsidR="00FF64D6" w:rsidRPr="00602AEC">
        <w:rPr>
          <w:rFonts w:cs="Arial"/>
          <w:kern w:val="0"/>
          <w:vertAlign w:val="superscript"/>
          <w:lang w:eastAsia="de-DE"/>
        </w:rPr>
        <w:footnoteReference w:id="3"/>
      </w:r>
      <w:r w:rsidR="00FF64D6" w:rsidRPr="00FF64D6">
        <w:rPr>
          <w:rFonts w:cs="Arial"/>
          <w:kern w:val="0"/>
          <w:lang w:eastAsia="de-DE"/>
        </w:rPr>
        <w:t xml:space="preserve"> anzuordnen.</w:t>
      </w:r>
    </w:p>
    <w:p w:rsidR="00FF64D6" w:rsidRPr="00FF64D6" w:rsidRDefault="00FF64D6" w:rsidP="00FF64D6">
      <w:pPr>
        <w:rPr>
          <w:rFonts w:cs="Arial"/>
          <w:kern w:val="0"/>
          <w:lang w:eastAsia="de-DE"/>
        </w:rPr>
      </w:pPr>
    </w:p>
    <w:p w:rsidR="00FF64D6" w:rsidRPr="00FF64D6" w:rsidRDefault="00CC6F75" w:rsidP="00FF64D6">
      <w:pPr>
        <w:rPr>
          <w:rFonts w:cs="Arial"/>
          <w:kern w:val="0"/>
          <w:lang w:eastAsia="de-DE"/>
        </w:rPr>
      </w:pPr>
      <w:r>
        <w:rPr>
          <w:rFonts w:cs="Arial"/>
          <w:kern w:val="0"/>
          <w:vertAlign w:val="superscript"/>
          <w:lang w:eastAsia="de-DE"/>
        </w:rPr>
        <w:t>5</w:t>
      </w:r>
      <w:r w:rsidR="00FF64D6" w:rsidRPr="00FF64D6">
        <w:rPr>
          <w:rFonts w:cs="Arial"/>
          <w:kern w:val="0"/>
          <w:lang w:eastAsia="de-DE"/>
        </w:rPr>
        <w:t xml:space="preserve"> Der Gemeinderat ist berechtigt, jederzeit Einsicht in die Plan- und Rechnungsunterlagen zu nehmen. Der Wasserversorgungsträger ist verpflichtet, dem Gemeinderat Auskunft zu geben. </w:t>
      </w:r>
    </w:p>
    <w:p w:rsidR="00FF64D6" w:rsidRPr="00FF64D6" w:rsidRDefault="00FF64D6" w:rsidP="00FF64D6">
      <w:pPr>
        <w:tabs>
          <w:tab w:val="left" w:pos="900"/>
        </w:tabs>
        <w:rPr>
          <w:rFonts w:cs="Arial"/>
          <w:i/>
          <w:kern w:val="0"/>
          <w:lang w:eastAsia="de-DE"/>
        </w:rPr>
      </w:pPr>
    </w:p>
    <w:p w:rsidR="00FF64D6" w:rsidRPr="00FF64D6" w:rsidRDefault="00FF64D6" w:rsidP="00FF64D6">
      <w:pPr>
        <w:tabs>
          <w:tab w:val="left" w:pos="900"/>
        </w:tabs>
        <w:rPr>
          <w:rFonts w:cs="Arial"/>
          <w:i/>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 xml:space="preserve">Art. 3 </w:t>
      </w:r>
      <w:r w:rsidRPr="00FF64D6">
        <w:rPr>
          <w:rFonts w:cs="Arial"/>
          <w:i/>
          <w:kern w:val="0"/>
          <w:lang w:eastAsia="de-DE"/>
        </w:rPr>
        <w:tab/>
        <w:t>Reglement</w:t>
      </w:r>
    </w:p>
    <w:p w:rsidR="00FF64D6" w:rsidRPr="00FF64D6" w:rsidRDefault="00FF64D6" w:rsidP="00FF64D6">
      <w:pPr>
        <w:rPr>
          <w:rFonts w:cs="Arial"/>
          <w:kern w:val="0"/>
          <w:lang w:eastAsia="de-DE"/>
        </w:rPr>
      </w:pPr>
    </w:p>
    <w:p w:rsidR="00FF64D6" w:rsidRPr="00FF64D6" w:rsidRDefault="00CC6F75" w:rsidP="00FF64D6">
      <w:pPr>
        <w:rPr>
          <w:rFonts w:cs="Arial"/>
          <w:kern w:val="0"/>
          <w:lang w:eastAsia="de-DE"/>
        </w:rPr>
      </w:pPr>
      <w:r>
        <w:rPr>
          <w:rFonts w:cs="Arial"/>
          <w:kern w:val="0"/>
          <w:vertAlign w:val="superscript"/>
          <w:lang w:eastAsia="de-DE"/>
        </w:rPr>
        <w:t xml:space="preserve">1 </w:t>
      </w:r>
      <w:r w:rsidR="00FF64D6" w:rsidRPr="00FF64D6">
        <w:rPr>
          <w:rFonts w:cs="Arial"/>
          <w:kern w:val="0"/>
          <w:lang w:eastAsia="de-DE"/>
        </w:rPr>
        <w:t xml:space="preserve">Der Wasserversorgungsträger erlässt ein Reglement, das mindestens Vorschriften enthält über </w:t>
      </w:r>
    </w:p>
    <w:p w:rsidR="00FF64D6" w:rsidRPr="00FF64D6" w:rsidRDefault="00FF64D6" w:rsidP="00FF64D6">
      <w:pPr>
        <w:numPr>
          <w:ilvl w:val="0"/>
          <w:numId w:val="36"/>
        </w:numPr>
        <w:tabs>
          <w:tab w:val="num" w:pos="426"/>
        </w:tabs>
        <w:ind w:left="426" w:hanging="426"/>
        <w:rPr>
          <w:rFonts w:cs="Arial"/>
          <w:kern w:val="0"/>
          <w:lang w:eastAsia="de-DE"/>
        </w:rPr>
      </w:pPr>
      <w:r w:rsidRPr="00FF64D6">
        <w:rPr>
          <w:rFonts w:cs="Arial"/>
          <w:kern w:val="0"/>
          <w:lang w:eastAsia="de-DE"/>
        </w:rPr>
        <w:t xml:space="preserve">die Versorgungsaufgabe, </w:t>
      </w:r>
    </w:p>
    <w:p w:rsidR="00FF64D6" w:rsidRPr="00FF64D6" w:rsidRDefault="00FF64D6" w:rsidP="00FF64D6">
      <w:pPr>
        <w:numPr>
          <w:ilvl w:val="0"/>
          <w:numId w:val="36"/>
        </w:numPr>
        <w:tabs>
          <w:tab w:val="num" w:pos="426"/>
        </w:tabs>
        <w:ind w:left="426" w:hanging="426"/>
        <w:rPr>
          <w:rFonts w:cs="Arial"/>
          <w:kern w:val="0"/>
          <w:lang w:eastAsia="de-DE"/>
        </w:rPr>
      </w:pPr>
      <w:r w:rsidRPr="00FF64D6">
        <w:rPr>
          <w:rFonts w:cs="Arial"/>
          <w:kern w:val="0"/>
          <w:lang w:eastAsia="de-DE"/>
        </w:rPr>
        <w:t xml:space="preserve">die Erstellung und den Unterhalt von Wasserversorgungsanlagen sowie die Rechtsverhältnisse daran, </w:t>
      </w:r>
    </w:p>
    <w:p w:rsidR="00FF64D6" w:rsidRPr="00FF64D6" w:rsidRDefault="00FF64D6" w:rsidP="00FF64D6">
      <w:pPr>
        <w:numPr>
          <w:ilvl w:val="0"/>
          <w:numId w:val="36"/>
        </w:numPr>
        <w:tabs>
          <w:tab w:val="num" w:pos="426"/>
        </w:tabs>
        <w:ind w:left="426" w:hanging="426"/>
        <w:rPr>
          <w:rFonts w:cs="Arial"/>
          <w:kern w:val="0"/>
          <w:lang w:eastAsia="de-DE"/>
        </w:rPr>
      </w:pPr>
      <w:r w:rsidRPr="00FF64D6">
        <w:rPr>
          <w:rFonts w:cs="Arial"/>
          <w:kern w:val="0"/>
          <w:lang w:eastAsia="de-DE"/>
        </w:rPr>
        <w:t xml:space="preserve">die Ausgestaltung des Wasserbezugsverhältnisses, einschliesslich des Verfahrens zur Erteilung von Anschlussbewilligungen, </w:t>
      </w:r>
    </w:p>
    <w:p w:rsidR="00FF64D6" w:rsidRPr="00FF64D6" w:rsidRDefault="00FF64D6" w:rsidP="00FF64D6">
      <w:pPr>
        <w:numPr>
          <w:ilvl w:val="0"/>
          <w:numId w:val="36"/>
        </w:numPr>
        <w:tabs>
          <w:tab w:val="num" w:pos="426"/>
        </w:tabs>
        <w:ind w:left="426" w:hanging="426"/>
        <w:rPr>
          <w:rFonts w:cs="Arial"/>
          <w:kern w:val="0"/>
          <w:lang w:eastAsia="de-DE"/>
        </w:rPr>
      </w:pPr>
      <w:r w:rsidRPr="00FF64D6">
        <w:rPr>
          <w:rFonts w:cs="Arial"/>
          <w:kern w:val="0"/>
          <w:lang w:eastAsia="de-DE"/>
        </w:rPr>
        <w:t xml:space="preserve">die Spezialfinanzierung durch Gebühren und Beiträge. </w:t>
      </w:r>
    </w:p>
    <w:p w:rsidR="00FF64D6" w:rsidRDefault="00FF64D6" w:rsidP="00FF64D6">
      <w:pPr>
        <w:rPr>
          <w:rFonts w:cs="Arial"/>
          <w:kern w:val="0"/>
          <w:lang w:eastAsia="de-DE"/>
        </w:rPr>
      </w:pPr>
    </w:p>
    <w:p w:rsidR="00CC6F75" w:rsidRDefault="00CC6F75" w:rsidP="00CC6F75">
      <w:r w:rsidRPr="00CC6F75">
        <w:rPr>
          <w:vertAlign w:val="superscript"/>
        </w:rPr>
        <w:t>2</w:t>
      </w:r>
      <w:r w:rsidRPr="00CC6F75">
        <w:t xml:space="preserve"> Das Reglement des Wasserversorgungsträgers ist integrierender Bestandteil dieses Vertrags und von der Gemeindeversammlung zu genehmigen.</w:t>
      </w:r>
      <w:r>
        <w:t xml:space="preserve"> </w:t>
      </w:r>
    </w:p>
    <w:p w:rsidR="00CC6F75" w:rsidRPr="00FF64D6" w:rsidRDefault="00CC6F75" w:rsidP="00FF64D6">
      <w:pPr>
        <w:rPr>
          <w:rFonts w:cs="Arial"/>
          <w:kern w:val="0"/>
          <w:lang w:eastAsia="de-DE"/>
        </w:rPr>
      </w:pPr>
    </w:p>
    <w:p w:rsidR="00FF64D6" w:rsidRPr="00FF64D6" w:rsidRDefault="00FF64D6" w:rsidP="00FF64D6">
      <w:pPr>
        <w:tabs>
          <w:tab w:val="left" w:pos="900"/>
        </w:tabs>
        <w:rPr>
          <w:rFonts w:cs="Arial"/>
          <w:i/>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 xml:space="preserve">Art. 4 </w:t>
      </w:r>
      <w:r w:rsidRPr="00FF64D6">
        <w:rPr>
          <w:rFonts w:cs="Arial"/>
          <w:i/>
          <w:kern w:val="0"/>
          <w:lang w:eastAsia="de-DE"/>
        </w:rPr>
        <w:tab/>
        <w:t>Wasserversorgungsplanung</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1</w:t>
      </w:r>
      <w:r w:rsidRPr="00FF64D6">
        <w:rPr>
          <w:rFonts w:cs="Arial"/>
          <w:kern w:val="0"/>
          <w:lang w:eastAsia="de-DE"/>
        </w:rPr>
        <w:t xml:space="preserve"> Der Wasserversorgungsträger erarbeitet zusammen mit der Gemeinde die Wasserversorgungsplanung, welche die Sicherung der langfristigen Wasserversorgung bezweckt und die Trinkwasserversorgung in Notlagen sowie die Qualitätssicherung und Selbstkontrolle gemäss Lebensmittelgesetzgebung berücksichtigt.</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2</w:t>
      </w:r>
      <w:r w:rsidRPr="00FF64D6">
        <w:rPr>
          <w:rFonts w:cs="Arial"/>
          <w:kern w:val="0"/>
          <w:lang w:eastAsia="de-DE"/>
        </w:rPr>
        <w:t xml:space="preserve"> Der Wasserversorgungsträger hat der Gemeinde die für die Wasserversorgungsplanung nötigen Daten zur Verfügung zu stellen.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3</w:t>
      </w:r>
      <w:r w:rsidRPr="00FF64D6">
        <w:rPr>
          <w:rFonts w:cs="Arial"/>
          <w:kern w:val="0"/>
          <w:lang w:eastAsia="de-DE"/>
        </w:rPr>
        <w:t xml:space="preserve"> Er ist verpflichtet, in seinem Versorgungsgebiet die Erschliessung von Baugebieten mit Anlagen der Wasserversorgung gemäss den Vorgaben des kommunalen Erschliessungsrichtplans vorzunehmen. </w:t>
      </w:r>
    </w:p>
    <w:p w:rsidR="00FF64D6" w:rsidRPr="00FF64D6" w:rsidRDefault="00FF64D6" w:rsidP="00FF64D6">
      <w:pPr>
        <w:tabs>
          <w:tab w:val="left" w:pos="900"/>
        </w:tabs>
        <w:rPr>
          <w:rFonts w:cs="Arial"/>
          <w:i/>
          <w:kern w:val="0"/>
          <w:lang w:eastAsia="de-DE"/>
        </w:rPr>
      </w:pPr>
    </w:p>
    <w:p w:rsidR="00FF64D6" w:rsidRPr="00FF64D6" w:rsidRDefault="00FF64D6" w:rsidP="00FF64D6">
      <w:pPr>
        <w:tabs>
          <w:tab w:val="left" w:pos="900"/>
        </w:tabs>
        <w:rPr>
          <w:rFonts w:cs="Arial"/>
          <w:i/>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Art.5</w:t>
      </w:r>
      <w:r w:rsidRPr="00FF64D6">
        <w:rPr>
          <w:rFonts w:cs="Arial"/>
          <w:i/>
          <w:kern w:val="0"/>
          <w:lang w:eastAsia="de-DE"/>
        </w:rPr>
        <w:tab/>
        <w:t>Anlagen der Wasserversorgung</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1</w:t>
      </w:r>
      <w:r w:rsidRPr="00FF64D6">
        <w:rPr>
          <w:rFonts w:cs="Arial"/>
          <w:kern w:val="0"/>
          <w:lang w:eastAsia="de-DE"/>
        </w:rPr>
        <w:t xml:space="preserve"> Der Wasserversorgungsträger plant, projektiert, erstellt, unterhält und erneuert die Wasserversorgungsanlagen im Versorgungsgebiet.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 xml:space="preserve">2 </w:t>
      </w:r>
      <w:r w:rsidRPr="00FF64D6">
        <w:rPr>
          <w:rFonts w:cs="Arial"/>
          <w:kern w:val="0"/>
          <w:lang w:eastAsia="de-DE"/>
        </w:rPr>
        <w:t xml:space="preserve">Er legt in einem Plan das öffentliche und private Leitungsnetz fest und regelt die Kostentragung.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3</w:t>
      </w:r>
      <w:r w:rsidRPr="00FF64D6">
        <w:rPr>
          <w:rFonts w:cs="Arial"/>
          <w:kern w:val="0"/>
          <w:lang w:eastAsia="de-DE"/>
        </w:rPr>
        <w:t xml:space="preserve"> Die Gemeinde ist berechtigt, die Anlagen überprüfen zu lassen. Der Wasserversorgungsträger gewährt ihr Zutritt zu den Anlagen.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lastRenderedPageBreak/>
        <w:t>4</w:t>
      </w:r>
      <w:r w:rsidRPr="00FF64D6">
        <w:rPr>
          <w:rFonts w:cs="Arial"/>
          <w:kern w:val="0"/>
          <w:lang w:eastAsia="de-DE"/>
        </w:rPr>
        <w:t xml:space="preserve"> Der Wasserversorgungsträger verpflichtet sich, über sämtliche Leitungen und Hydranten in seinem Versorgungsgebiet eine Plandokumentation anzulegen und der Gemeinde unentgeltlich einen </w:t>
      </w:r>
      <w:proofErr w:type="spellStart"/>
      <w:r w:rsidRPr="00FF64D6">
        <w:rPr>
          <w:rFonts w:cs="Arial"/>
          <w:kern w:val="0"/>
          <w:lang w:eastAsia="de-DE"/>
        </w:rPr>
        <w:t>Plansatz</w:t>
      </w:r>
      <w:proofErr w:type="spellEnd"/>
      <w:r w:rsidRPr="00FF64D6">
        <w:rPr>
          <w:rFonts w:cs="Arial"/>
          <w:kern w:val="0"/>
          <w:lang w:eastAsia="de-DE"/>
        </w:rPr>
        <w:t xml:space="preserve"> in Papierform und digital zur Verfügung zu stellen. Die Pläne sind periodisch nachzuführen.</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i/>
          <w:kern w:val="0"/>
          <w:lang w:eastAsia="de-DE"/>
        </w:rPr>
      </w:pPr>
      <w:r w:rsidRPr="00FF64D6">
        <w:rPr>
          <w:rFonts w:cs="Arial"/>
          <w:i/>
          <w:kern w:val="0"/>
          <w:lang w:eastAsia="de-DE"/>
        </w:rPr>
        <w:t xml:space="preserve">Art. 6 </w:t>
      </w:r>
      <w:r w:rsidRPr="00FF64D6">
        <w:rPr>
          <w:rFonts w:cs="Arial"/>
          <w:i/>
          <w:kern w:val="0"/>
          <w:lang w:eastAsia="de-DE"/>
        </w:rPr>
        <w:tab/>
        <w:t>Benützung von privatem und öffentlichem Grund</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1</w:t>
      </w:r>
      <w:r w:rsidRPr="00FF64D6">
        <w:rPr>
          <w:rFonts w:cs="Arial"/>
          <w:kern w:val="0"/>
          <w:lang w:eastAsia="de-DE"/>
        </w:rPr>
        <w:t xml:space="preserve"> Der Wasserversorgungsträger hat das Recht, öffentlichen Grund im Versorgungsgebiet für das Verlegen von Werkleitungen und für den Betrieb und Unterhalt seiner Anlagen zu benützen. Die erstellten Anlagen bleiben Eigentum des Wasserversorgungsträgers.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2</w:t>
      </w:r>
      <w:r w:rsidRPr="00FF64D6">
        <w:rPr>
          <w:rFonts w:cs="Arial"/>
          <w:kern w:val="0"/>
          <w:lang w:eastAsia="de-DE"/>
        </w:rPr>
        <w:t xml:space="preserve"> Die Gemeinde ist dem Wasserversorgungsträger auf dessen Ersuchen beim Erwerb von Durchleitungsrechten behilflich. </w:t>
      </w:r>
    </w:p>
    <w:p w:rsidR="00FF64D6" w:rsidRPr="00FF64D6" w:rsidRDefault="00FF64D6" w:rsidP="00FF64D6">
      <w:pPr>
        <w:tabs>
          <w:tab w:val="left" w:pos="900"/>
        </w:tabs>
        <w:rPr>
          <w:rFonts w:cs="Arial"/>
          <w:kern w:val="0"/>
          <w:lang w:eastAsia="de-DE"/>
        </w:rPr>
      </w:pPr>
    </w:p>
    <w:p w:rsidR="00FF64D6" w:rsidRPr="00FF64D6" w:rsidRDefault="00FF64D6" w:rsidP="00FF64D6">
      <w:pPr>
        <w:tabs>
          <w:tab w:val="left" w:pos="900"/>
        </w:tabs>
        <w:rPr>
          <w:rFonts w:cs="Arial"/>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Art. 7</w:t>
      </w:r>
      <w:r w:rsidRPr="00FF64D6">
        <w:rPr>
          <w:rFonts w:cs="Arial"/>
          <w:i/>
          <w:kern w:val="0"/>
          <w:lang w:eastAsia="de-DE"/>
        </w:rPr>
        <w:tab/>
        <w:t>Finanzierung</w:t>
      </w:r>
    </w:p>
    <w:p w:rsidR="00FF64D6" w:rsidRPr="00FF64D6" w:rsidRDefault="00FF64D6" w:rsidP="00FF64D6">
      <w:pPr>
        <w:rPr>
          <w:rFonts w:cs="Arial"/>
          <w:kern w:val="0"/>
          <w:lang w:eastAsia="de-DE"/>
        </w:rPr>
      </w:pPr>
    </w:p>
    <w:p w:rsidR="00FF64D6" w:rsidRPr="00FF64D6" w:rsidRDefault="00FF64D6" w:rsidP="00FF64D6">
      <w:pPr>
        <w:outlineLvl w:val="0"/>
        <w:rPr>
          <w:rFonts w:cs="Arial"/>
          <w:kern w:val="0"/>
          <w:lang w:eastAsia="de-DE"/>
        </w:rPr>
      </w:pPr>
      <w:r w:rsidRPr="00FF64D6">
        <w:rPr>
          <w:rFonts w:cs="Arial"/>
          <w:kern w:val="0"/>
          <w:vertAlign w:val="superscript"/>
          <w:lang w:eastAsia="de-DE"/>
        </w:rPr>
        <w:t>1</w:t>
      </w:r>
      <w:r w:rsidRPr="00FF64D6">
        <w:rPr>
          <w:rFonts w:cs="Arial"/>
          <w:kern w:val="0"/>
          <w:lang w:eastAsia="de-DE"/>
        </w:rPr>
        <w:t xml:space="preserve"> Die Wasserversorgung ist finanziell selbsttragend zu betreiben.</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2</w:t>
      </w:r>
      <w:r w:rsidRPr="00FF64D6">
        <w:rPr>
          <w:rFonts w:cs="Arial"/>
          <w:kern w:val="0"/>
          <w:lang w:eastAsia="de-DE"/>
        </w:rPr>
        <w:t xml:space="preserve"> Der Wasserversorgungsträger führt eine Spezialfinanzierung. Die jährliche Einlage muss in einem angemessenen Verhältnis zum Wiederbeschaffungswert und zur Lebensdauer der Anlagen stehen.</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3</w:t>
      </w:r>
      <w:r w:rsidRPr="00FF64D6">
        <w:rPr>
          <w:rFonts w:cs="Arial"/>
          <w:kern w:val="0"/>
          <w:lang w:eastAsia="de-DE"/>
        </w:rPr>
        <w:t xml:space="preserve"> Die Einlagen in die Spezialfinanzierung müssen die dauernde Werterhaltung der Anlagen gewährleisten. Sie sind vorab für die Abschreibungen zu verwenden.</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4</w:t>
      </w:r>
      <w:r w:rsidRPr="00FF64D6">
        <w:rPr>
          <w:rFonts w:cs="Arial"/>
          <w:kern w:val="0"/>
          <w:lang w:eastAsia="de-DE"/>
        </w:rPr>
        <w:t xml:space="preserve"> Der Wasserversorgungsträger erstattet dem Gemeinderat Bericht über die Jahresrechnung. Der Gemeinderat ist berechtigt, die Buchführung und die Jahresrechnung zu prüfen.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Art. 8</w:t>
      </w:r>
      <w:r w:rsidRPr="00FF64D6">
        <w:rPr>
          <w:rFonts w:cs="Arial"/>
          <w:i/>
          <w:kern w:val="0"/>
          <w:lang w:eastAsia="de-DE"/>
        </w:rPr>
        <w:tab/>
        <w:t>Gebührenerhebung</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1</w:t>
      </w:r>
      <w:r w:rsidRPr="00FF64D6">
        <w:rPr>
          <w:rFonts w:cs="Arial"/>
          <w:kern w:val="0"/>
          <w:lang w:eastAsia="de-DE"/>
        </w:rPr>
        <w:t xml:space="preserve"> Der Wasserversorgungsträger ist ermächtigt, von allen Wasserbezügern Gebühren und Beiträge zu erheben.</w:t>
      </w:r>
    </w:p>
    <w:p w:rsidR="00FF64D6" w:rsidRPr="00FF64D6" w:rsidRDefault="00FF64D6" w:rsidP="00FF64D6">
      <w:pPr>
        <w:rPr>
          <w:rFonts w:cs="Arial"/>
          <w:kern w:val="0"/>
          <w:lang w:eastAsia="de-DE"/>
        </w:rPr>
      </w:pPr>
    </w:p>
    <w:p w:rsidR="00FF64D6" w:rsidRPr="00FF64D6" w:rsidRDefault="00FF64D6" w:rsidP="00FF64D6">
      <w:pPr>
        <w:outlineLvl w:val="0"/>
        <w:rPr>
          <w:rFonts w:cs="Arial"/>
          <w:kern w:val="0"/>
          <w:lang w:eastAsia="de-DE"/>
        </w:rPr>
      </w:pPr>
      <w:r w:rsidRPr="00FF64D6">
        <w:rPr>
          <w:rFonts w:cs="Arial"/>
          <w:kern w:val="0"/>
          <w:vertAlign w:val="superscript"/>
          <w:lang w:eastAsia="de-DE"/>
        </w:rPr>
        <w:t>2</w:t>
      </w:r>
      <w:r w:rsidRPr="00FF64D6">
        <w:rPr>
          <w:rFonts w:cs="Arial"/>
          <w:kern w:val="0"/>
          <w:lang w:eastAsia="de-DE"/>
        </w:rPr>
        <w:t xml:space="preserve"> Er kann Anschlussgebühren sowie Grund- und Verbrauchsgebühren erheben.</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3</w:t>
      </w:r>
      <w:r w:rsidRPr="00FF64D6">
        <w:rPr>
          <w:rFonts w:cs="Arial"/>
          <w:kern w:val="0"/>
          <w:lang w:eastAsia="de-DE"/>
        </w:rPr>
        <w:t xml:space="preserve"> Mit den Anschlussgebühren werden die Kosten für die Erstellung und Erweiterung der Wasserversorgungsanlagen gedeckt.</w:t>
      </w:r>
      <w:r w:rsidRPr="00602AEC">
        <w:rPr>
          <w:rFonts w:cs="Arial"/>
          <w:kern w:val="0"/>
          <w:vertAlign w:val="superscript"/>
          <w:lang w:eastAsia="de-DE"/>
        </w:rPr>
        <w:footnoteReference w:id="4"/>
      </w:r>
      <w:r w:rsidRPr="00FF64D6">
        <w:rPr>
          <w:rFonts w:cs="Arial"/>
          <w:kern w:val="0"/>
          <w:lang w:eastAsia="de-DE"/>
        </w:rPr>
        <w:t xml:space="preserve">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4</w:t>
      </w:r>
      <w:r w:rsidRPr="00FF64D6">
        <w:rPr>
          <w:rFonts w:cs="Arial"/>
          <w:kern w:val="0"/>
          <w:lang w:eastAsia="de-DE"/>
        </w:rPr>
        <w:t xml:space="preserve"> Grund- und Verbrauchsgebühren dienen zur Deckung der jährlichen Kosten der Wasserversorgung. Die Grundgebühren</w:t>
      </w:r>
      <w:r w:rsidRPr="00602AEC">
        <w:rPr>
          <w:rFonts w:cs="Arial"/>
          <w:kern w:val="0"/>
          <w:vertAlign w:val="superscript"/>
          <w:lang w:eastAsia="de-DE"/>
        </w:rPr>
        <w:footnoteReference w:id="5"/>
      </w:r>
      <w:r w:rsidRPr="00FF64D6">
        <w:rPr>
          <w:rFonts w:cs="Arial"/>
          <w:kern w:val="0"/>
          <w:lang w:eastAsia="de-DE"/>
        </w:rPr>
        <w:t xml:space="preserve"> haben … Prozent, die Verbrauchsgebühren … Prozent der Kosten zu decken.</w:t>
      </w:r>
      <w:r w:rsidRPr="00602AEC">
        <w:rPr>
          <w:rFonts w:cs="Arial"/>
          <w:kern w:val="0"/>
          <w:vertAlign w:val="superscript"/>
          <w:lang w:eastAsia="de-DE"/>
        </w:rPr>
        <w:footnoteReference w:id="6"/>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Art. 9</w:t>
      </w:r>
      <w:r w:rsidRPr="00FF64D6">
        <w:rPr>
          <w:rFonts w:cs="Arial"/>
          <w:i/>
          <w:kern w:val="0"/>
          <w:lang w:eastAsia="de-DE"/>
        </w:rPr>
        <w:tab/>
        <w:t>Hoheitliche Befugnisse</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 xml:space="preserve">1 </w:t>
      </w:r>
      <w:r w:rsidRPr="00FF64D6">
        <w:rPr>
          <w:rFonts w:cs="Arial"/>
          <w:kern w:val="0"/>
          <w:lang w:eastAsia="de-DE"/>
        </w:rPr>
        <w:t xml:space="preserve">Der Wasserversorgungsträger ist ermächtigt, die zur Erfüllung seiner Aufgaben notwendigen hoheitlichen Befugnisse auszuüben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2</w:t>
      </w:r>
      <w:r w:rsidRPr="00FF64D6">
        <w:rPr>
          <w:rFonts w:cs="Arial"/>
          <w:kern w:val="0"/>
          <w:lang w:eastAsia="de-DE"/>
        </w:rPr>
        <w:t xml:space="preserve"> Das massgebende öffentliche Recht, insbesondere das Wassernutzungs- und Wasserversorgungsgesetz, ist für den Wasserversorgungsträger verbindlich.</w:t>
      </w:r>
      <w:r w:rsidRPr="00602AEC">
        <w:rPr>
          <w:rFonts w:cs="Arial"/>
          <w:kern w:val="0"/>
          <w:vertAlign w:val="superscript"/>
          <w:lang w:eastAsia="de-DE"/>
        </w:rPr>
        <w:footnoteReference w:id="7"/>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3</w:t>
      </w:r>
      <w:r w:rsidRPr="00FF64D6">
        <w:rPr>
          <w:rFonts w:cs="Arial"/>
          <w:kern w:val="0"/>
          <w:lang w:eastAsia="de-DE"/>
        </w:rPr>
        <w:t xml:space="preserve"> Der Wasserversorgungsträger ist verpflichtet, die Gebührenrechnungen in Form einer anfechtbaren Verfügung zu erlassen und ein Einspracheverfahren vorzusehen. </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4</w:t>
      </w:r>
      <w:r w:rsidRPr="00FF64D6">
        <w:rPr>
          <w:rFonts w:cs="Arial"/>
          <w:kern w:val="0"/>
          <w:lang w:eastAsia="de-DE"/>
        </w:rPr>
        <w:t xml:space="preserve"> Das Rechtsmittelverfahren richten sich nach § 54 Absatz 1 WNVG und dem Gesetz über die Verwaltungsrechtspflege vom 3. Juli 1972.</w:t>
      </w:r>
    </w:p>
    <w:p w:rsidR="00FF64D6" w:rsidRPr="00FF64D6" w:rsidRDefault="00FF64D6" w:rsidP="00FF64D6">
      <w:pPr>
        <w:rPr>
          <w:rFonts w:cs="Arial"/>
          <w:kern w:val="0"/>
          <w:lang w:eastAsia="de-DE"/>
        </w:rPr>
      </w:pPr>
    </w:p>
    <w:p w:rsidR="00FF64D6" w:rsidRPr="00FF64D6" w:rsidRDefault="00FF64D6" w:rsidP="00FF64D6">
      <w:pPr>
        <w:tabs>
          <w:tab w:val="left" w:pos="900"/>
        </w:tabs>
        <w:rPr>
          <w:rFonts w:cs="Arial"/>
          <w:i/>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Art. 10</w:t>
      </w:r>
      <w:r w:rsidRPr="00FF64D6">
        <w:rPr>
          <w:rFonts w:cs="Arial"/>
          <w:i/>
          <w:kern w:val="0"/>
          <w:lang w:eastAsia="de-DE"/>
        </w:rPr>
        <w:tab/>
        <w:t>Kündigung</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vertAlign w:val="superscript"/>
          <w:lang w:eastAsia="de-DE"/>
        </w:rPr>
        <w:t>1</w:t>
      </w:r>
      <w:r w:rsidRPr="00FF64D6">
        <w:rPr>
          <w:rFonts w:cs="Arial"/>
          <w:kern w:val="0"/>
          <w:lang w:eastAsia="de-DE"/>
        </w:rPr>
        <w:t xml:space="preserve"> Der Vertrag wird fest auf ... Jahre abgeschlossen. Er kann unter Einhaltung einer Frist von drei Jahren auf Ende eines Jahres gekündigt werden. Ohne Kündigung verlängert sich der Vertrag stillschweigend jeweils um weitere ... Jahre.</w:t>
      </w:r>
    </w:p>
    <w:p w:rsidR="00FF64D6" w:rsidRPr="00FF64D6" w:rsidRDefault="00FF64D6" w:rsidP="00FF64D6">
      <w:pPr>
        <w:rPr>
          <w:rFonts w:cs="Arial"/>
          <w:kern w:val="0"/>
          <w:lang w:eastAsia="de-DE"/>
        </w:rPr>
      </w:pPr>
    </w:p>
    <w:p w:rsidR="00FF64D6" w:rsidRPr="00FF64D6" w:rsidRDefault="00FF64D6" w:rsidP="00FF64D6">
      <w:pPr>
        <w:outlineLvl w:val="0"/>
        <w:rPr>
          <w:rFonts w:cs="Arial"/>
          <w:kern w:val="0"/>
          <w:lang w:eastAsia="de-DE"/>
        </w:rPr>
      </w:pPr>
      <w:r w:rsidRPr="00FF64D6">
        <w:rPr>
          <w:rFonts w:cs="Arial"/>
          <w:kern w:val="0"/>
          <w:vertAlign w:val="superscript"/>
          <w:lang w:eastAsia="de-DE"/>
        </w:rPr>
        <w:t>2</w:t>
      </w:r>
      <w:r w:rsidRPr="00FF64D6">
        <w:rPr>
          <w:rFonts w:cs="Arial"/>
          <w:kern w:val="0"/>
          <w:lang w:eastAsia="de-DE"/>
        </w:rPr>
        <w:t xml:space="preserve"> Der Gemeinderat kann diesen Vertrag aus wichtigen Gründen kündigen.</w:t>
      </w:r>
      <w:r w:rsidRPr="00602AEC">
        <w:rPr>
          <w:rFonts w:cs="Arial"/>
          <w:kern w:val="0"/>
          <w:vertAlign w:val="superscript"/>
          <w:lang w:eastAsia="de-DE"/>
        </w:rPr>
        <w:footnoteReference w:id="8"/>
      </w:r>
    </w:p>
    <w:p w:rsidR="00FF64D6" w:rsidRPr="00FF64D6" w:rsidRDefault="00FF64D6" w:rsidP="00FF64D6">
      <w:pPr>
        <w:rPr>
          <w:rFonts w:cs="Arial"/>
          <w:kern w:val="0"/>
          <w:lang w:eastAsia="de-DE"/>
        </w:rPr>
      </w:pPr>
    </w:p>
    <w:p w:rsidR="00FF64D6" w:rsidRPr="00FF64D6" w:rsidRDefault="00FF64D6" w:rsidP="00FF64D6">
      <w:pPr>
        <w:tabs>
          <w:tab w:val="left" w:pos="900"/>
        </w:tabs>
        <w:rPr>
          <w:rFonts w:cs="Arial"/>
          <w:i/>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Art. 11</w:t>
      </w:r>
      <w:r w:rsidRPr="00FF64D6">
        <w:rPr>
          <w:rFonts w:cs="Arial"/>
          <w:i/>
          <w:kern w:val="0"/>
          <w:lang w:eastAsia="de-DE"/>
        </w:rPr>
        <w:tab/>
        <w:t>Streitigkeiten</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r w:rsidRPr="00FF64D6">
        <w:rPr>
          <w:rFonts w:cs="Arial"/>
          <w:kern w:val="0"/>
          <w:lang w:eastAsia="de-DE"/>
        </w:rPr>
        <w:t>Streitigkeiten, die sich aus diesem Vertrag ergeben, werden vom Verwaltungsgericht im Klageverfahren beurteilt.</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tabs>
          <w:tab w:val="left" w:pos="900"/>
        </w:tabs>
        <w:rPr>
          <w:rFonts w:cs="Arial"/>
          <w:i/>
          <w:kern w:val="0"/>
          <w:lang w:eastAsia="de-DE"/>
        </w:rPr>
      </w:pPr>
      <w:r w:rsidRPr="00FF64D6">
        <w:rPr>
          <w:rFonts w:cs="Arial"/>
          <w:i/>
          <w:kern w:val="0"/>
          <w:lang w:eastAsia="de-DE"/>
        </w:rPr>
        <w:t>Art. 12</w:t>
      </w:r>
      <w:r w:rsidRPr="00FF64D6">
        <w:rPr>
          <w:rFonts w:cs="Arial"/>
          <w:i/>
          <w:kern w:val="0"/>
          <w:lang w:eastAsia="de-DE"/>
        </w:rPr>
        <w:tab/>
        <w:t>Inkrafttreten</w:t>
      </w:r>
    </w:p>
    <w:p w:rsidR="00FF64D6" w:rsidRPr="00FF64D6" w:rsidRDefault="00FF64D6" w:rsidP="00FF64D6">
      <w:pPr>
        <w:rPr>
          <w:rFonts w:cs="Arial"/>
          <w:kern w:val="0"/>
          <w:lang w:eastAsia="de-DE"/>
        </w:rPr>
      </w:pPr>
    </w:p>
    <w:p w:rsidR="00FF64D6" w:rsidRPr="00FF64D6" w:rsidRDefault="00FF64D6" w:rsidP="00FF64D6">
      <w:pPr>
        <w:outlineLvl w:val="0"/>
        <w:rPr>
          <w:rFonts w:cs="Arial"/>
          <w:kern w:val="0"/>
          <w:lang w:eastAsia="de-DE"/>
        </w:rPr>
      </w:pPr>
      <w:r w:rsidRPr="00FF64D6">
        <w:rPr>
          <w:rFonts w:cs="Arial"/>
          <w:kern w:val="0"/>
          <w:lang w:eastAsia="de-DE"/>
        </w:rPr>
        <w:t>Dieser Vertrag tritt am ... in Kraft.</w:t>
      </w:r>
    </w:p>
    <w:p w:rsidR="00FF64D6" w:rsidRPr="00FF64D6" w:rsidRDefault="00FF64D6" w:rsidP="00FF64D6">
      <w:pPr>
        <w:rPr>
          <w:rFonts w:cs="Arial"/>
          <w:kern w:val="0"/>
          <w:lang w:eastAsia="de-DE"/>
        </w:rPr>
      </w:pPr>
    </w:p>
    <w:p w:rsidR="00FF64D6" w:rsidRPr="00FF64D6" w:rsidRDefault="00FF64D6" w:rsidP="00FF64D6">
      <w:pPr>
        <w:rPr>
          <w:rFonts w:cs="Arial"/>
          <w:kern w:val="0"/>
          <w:lang w:eastAsia="de-DE"/>
        </w:rPr>
      </w:pPr>
    </w:p>
    <w:p w:rsidR="00FF64D6" w:rsidRPr="00FF64D6" w:rsidRDefault="00FF64D6" w:rsidP="00FF64D6">
      <w:pPr>
        <w:rPr>
          <w:rFonts w:cs="Arial"/>
          <w:i/>
          <w:kern w:val="0"/>
          <w:lang w:eastAsia="de-DE"/>
        </w:rPr>
      </w:pPr>
      <w:r w:rsidRPr="00FF64D6">
        <w:rPr>
          <w:rFonts w:cs="Arial"/>
          <w:i/>
          <w:kern w:val="0"/>
          <w:lang w:eastAsia="de-DE"/>
        </w:rPr>
        <w:t>(Unterschriften und Genehmigungsformeln).</w:t>
      </w:r>
    </w:p>
    <w:p w:rsidR="00FF64D6" w:rsidRPr="00FF64D6" w:rsidRDefault="00FF64D6" w:rsidP="00FF64D6">
      <w:pPr>
        <w:rPr>
          <w:rFonts w:cs="Arial"/>
          <w:kern w:val="0"/>
          <w:lang w:eastAsia="de-DE"/>
        </w:rPr>
      </w:pPr>
    </w:p>
    <w:p w:rsidR="00FF64D6" w:rsidRPr="00FF64D6" w:rsidRDefault="00FF64D6" w:rsidP="00FF64D6">
      <w:pPr>
        <w:rPr>
          <w:rFonts w:cs="Arial"/>
          <w:b/>
          <w:kern w:val="0"/>
          <w:lang w:eastAsia="de-DE"/>
        </w:rPr>
      </w:pPr>
    </w:p>
    <w:p w:rsidR="00DE6F7E" w:rsidRPr="00DE6F7E" w:rsidRDefault="00DE6F7E" w:rsidP="00DE6F7E">
      <w:pPr>
        <w:rPr>
          <w:b/>
        </w:rPr>
      </w:pPr>
      <w:r w:rsidRPr="00DE6F7E">
        <w:rPr>
          <w:b/>
        </w:rPr>
        <w:t>Bestandteil des Vertrags</w:t>
      </w:r>
    </w:p>
    <w:p w:rsidR="00DE6F7E" w:rsidRPr="00DE6F7E" w:rsidRDefault="00DE6F7E" w:rsidP="00DE6F7E">
      <w:r w:rsidRPr="00DE6F7E">
        <w:t>Wasserversorgungsreglement der Wasserversorgung … vom …</w:t>
      </w:r>
    </w:p>
    <w:p w:rsidR="00DE6F7E" w:rsidRPr="00DE6F7E" w:rsidRDefault="00DE6F7E" w:rsidP="00DE6F7E"/>
    <w:p w:rsidR="0056450E" w:rsidRDefault="0056450E">
      <w:pPr>
        <w:rPr>
          <w:sz w:val="32"/>
        </w:rPr>
      </w:pPr>
      <w:r>
        <w:rPr>
          <w:sz w:val="32"/>
        </w:rPr>
        <w:br w:type="page"/>
      </w:r>
    </w:p>
    <w:p w:rsidR="00DE6F7E" w:rsidRPr="00DE6F7E" w:rsidRDefault="00DE6F7E" w:rsidP="00DE6F7E">
      <w:pPr>
        <w:rPr>
          <w:sz w:val="32"/>
        </w:rPr>
      </w:pPr>
      <w:r w:rsidRPr="00DE6F7E">
        <w:rPr>
          <w:sz w:val="32"/>
        </w:rPr>
        <w:lastRenderedPageBreak/>
        <w:t>Genehmigung Stimmberechtigte</w:t>
      </w:r>
    </w:p>
    <w:p w:rsidR="00DE6F7E" w:rsidRPr="00DE6F7E" w:rsidRDefault="00DE6F7E" w:rsidP="00DE6F7E"/>
    <w:p w:rsidR="00DE6F7E" w:rsidRPr="00DE6F7E" w:rsidRDefault="00DE6F7E" w:rsidP="00DE6F7E">
      <w:r w:rsidRPr="00DE6F7E">
        <w:t xml:space="preserve">Dieser Vertrag über die Übertragung der Wasserversorgung zwischen der Gemeinde und der Wasserversorgung … wurde an der Gemeindeversammlung vom … von den Stimmberechtigten genehmigt. </w:t>
      </w:r>
    </w:p>
    <w:p w:rsidR="00DE6F7E" w:rsidRPr="00DE6F7E" w:rsidRDefault="00DE6F7E" w:rsidP="00DE6F7E"/>
    <w:p w:rsidR="0056450E" w:rsidRDefault="0056450E" w:rsidP="00DE6F7E"/>
    <w:p w:rsidR="00DE6F7E" w:rsidRDefault="00DE6F7E" w:rsidP="00DE6F7E">
      <w:bookmarkStart w:id="1" w:name="_GoBack"/>
      <w:bookmarkEnd w:id="1"/>
      <w:r w:rsidRPr="00DE6F7E">
        <w:t>Datum/Unterschriften Präsident/Präsidentin, Stimmenzähler</w:t>
      </w:r>
    </w:p>
    <w:p w:rsidR="00014413" w:rsidRPr="00602AEC" w:rsidRDefault="0056450E" w:rsidP="003D3E87">
      <w:pPr>
        <w:rPr>
          <w:rFonts w:cs="Arial"/>
        </w:rPr>
      </w:pPr>
    </w:p>
    <w:sectPr w:rsidR="00014413" w:rsidRPr="00602AEC" w:rsidSect="00FF64D6">
      <w:headerReference w:type="default" r:id="rId14"/>
      <w:footerReference w:type="default" r:id="rId15"/>
      <w:headerReference w:type="first" r:id="rId16"/>
      <w:footerReference w:type="first" r:id="rId17"/>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C6" w:rsidRPr="00FF64D6" w:rsidRDefault="00C12FC6">
      <w:r w:rsidRPr="00FF64D6">
        <w:separator/>
      </w:r>
    </w:p>
  </w:endnote>
  <w:endnote w:type="continuationSeparator" w:id="0">
    <w:p w:rsidR="00C12FC6" w:rsidRPr="00FF64D6" w:rsidRDefault="00C12FC6">
      <w:r w:rsidRPr="00FF64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8A3316" w:rsidRPr="00FF64D6" w:rsidTr="005D0B28">
      <w:tc>
        <w:tcPr>
          <w:tcW w:w="6177" w:type="dxa"/>
          <w:vAlign w:val="center"/>
        </w:tcPr>
        <w:p w:rsidR="003D3E87" w:rsidRPr="00FF64D6" w:rsidRDefault="00C74024" w:rsidP="00C22A5F">
          <w:pPr>
            <w:pStyle w:val="Fusszeile"/>
          </w:pPr>
          <w:r w:rsidRPr="00FF64D6">
            <w:fldChar w:fldCharType="begin"/>
          </w:r>
          <w:r w:rsidRPr="00FF64D6">
            <w:rPr>
              <w:lang w:eastAsia="de-DE"/>
            </w:rPr>
            <w:instrText xml:space="preserve"> IF </w:instrText>
          </w:r>
          <w:r w:rsidRPr="00FF64D6">
            <w:fldChar w:fldCharType="begin"/>
          </w:r>
          <w:r w:rsidRPr="00FF64D6">
            <w:rPr>
              <w:lang w:eastAsia="de-DE"/>
            </w:rPr>
            <w:instrText xml:space="preserve"> DOCPROPERTY "CMIdata.G_Signatur"\*CHARFORMAT </w:instrText>
          </w:r>
          <w:r w:rsidRPr="00FF64D6">
            <w:fldChar w:fldCharType="end"/>
          </w:r>
          <w:r w:rsidRPr="00FF64D6">
            <w:rPr>
              <w:lang w:eastAsia="de-DE"/>
            </w:rPr>
            <w:instrText xml:space="preserve"> = "" "</w:instrText>
          </w:r>
          <w:r w:rsidRPr="00FF64D6">
            <w:fldChar w:fldCharType="begin"/>
          </w:r>
          <w:r w:rsidRPr="00FF64D6">
            <w:rPr>
              <w:lang w:eastAsia="de-DE"/>
            </w:rPr>
            <w:instrText xml:space="preserve"> IF </w:instrText>
          </w:r>
          <w:r w:rsidRPr="00FF64D6">
            <w:fldChar w:fldCharType="begin"/>
          </w:r>
          <w:r w:rsidRPr="00FF64D6">
            <w:rPr>
              <w:lang w:eastAsia="de-DE"/>
            </w:rPr>
            <w:instrText xml:space="preserve"> DOCPROPERTY "CMIdata.G_Laufnummer"\*CHARFORMAT </w:instrText>
          </w:r>
          <w:r w:rsidRPr="00FF64D6">
            <w:fldChar w:fldCharType="end"/>
          </w:r>
          <w:r w:rsidRPr="00FF64D6">
            <w:rPr>
              <w:lang w:eastAsia="de-DE"/>
            </w:rPr>
            <w:instrText xml:space="preserve"> = "" "" "</w:instrText>
          </w:r>
          <w:r w:rsidRPr="00FF64D6">
            <w:fldChar w:fldCharType="begin"/>
          </w:r>
          <w:r w:rsidRPr="00FF64D6">
            <w:rPr>
              <w:lang w:eastAsia="de-DE"/>
            </w:rPr>
            <w:instrText xml:space="preserve"> DOCPROPERTY "CMIdata.G_Laufnummer"\*CHARFORMAT </w:instrText>
          </w:r>
          <w:r w:rsidRPr="00FF64D6">
            <w:fldChar w:fldCharType="separate"/>
          </w:r>
          <w:r w:rsidRPr="00FF64D6">
            <w:rPr>
              <w:lang w:eastAsia="de-DE"/>
            </w:rPr>
            <w:instrText>CMIdata.G_Laufnummer</w:instrText>
          </w:r>
          <w:r w:rsidRPr="00FF64D6">
            <w:fldChar w:fldCharType="end"/>
          </w:r>
          <w:r w:rsidRPr="00FF64D6">
            <w:rPr>
              <w:lang w:eastAsia="de-DE"/>
            </w:rPr>
            <w:instrText xml:space="preserve"> / </w:instrText>
          </w:r>
          <w:r w:rsidRPr="00FF64D6">
            <w:fldChar w:fldCharType="begin"/>
          </w:r>
          <w:r w:rsidRPr="00FF64D6">
            <w:rPr>
              <w:lang w:eastAsia="de-DE"/>
            </w:rPr>
            <w:instrText xml:space="preserve"> DOCPROPERTY "CMIdata.Dok_Titel"\*CHARFORMAT </w:instrText>
          </w:r>
          <w:r w:rsidRPr="00FF64D6">
            <w:fldChar w:fldCharType="separate"/>
          </w:r>
          <w:r w:rsidRPr="00FF64D6">
            <w:rPr>
              <w:lang w:eastAsia="de-DE"/>
            </w:rPr>
            <w:instrText>CMIdata.Dok_Titel</w:instrText>
          </w:r>
          <w:r w:rsidRPr="00FF64D6">
            <w:fldChar w:fldCharType="end"/>
          </w:r>
          <w:r w:rsidRPr="00FF64D6">
            <w:rPr>
              <w:lang w:eastAsia="de-DE"/>
            </w:rPr>
            <w:instrText xml:space="preserve">" \* MERGEFORMAT </w:instrText>
          </w:r>
          <w:r w:rsidRPr="00FF64D6">
            <w:fldChar w:fldCharType="end"/>
          </w:r>
          <w:r w:rsidRPr="00FF64D6">
            <w:rPr>
              <w:lang w:eastAsia="de-DE"/>
            </w:rPr>
            <w:instrText>" "</w:instrText>
          </w:r>
          <w:r w:rsidRPr="00FF64D6">
            <w:fldChar w:fldCharType="begin"/>
          </w:r>
          <w:r w:rsidRPr="00FF64D6">
            <w:rPr>
              <w:lang w:eastAsia="de-DE"/>
            </w:rPr>
            <w:instrText xml:space="preserve"> DOCPROPERTY "CMIdata.G_Signatur"\*CHARFORMAT </w:instrText>
          </w:r>
          <w:r w:rsidRPr="00FF64D6">
            <w:fldChar w:fldCharType="separate"/>
          </w:r>
          <w:r w:rsidRPr="00FF64D6">
            <w:rPr>
              <w:lang w:eastAsia="de-DE"/>
            </w:rPr>
            <w:instrText>CMIdata.G_Signatur</w:instrText>
          </w:r>
          <w:r w:rsidRPr="00FF64D6">
            <w:fldChar w:fldCharType="end"/>
          </w:r>
          <w:r w:rsidRPr="00FF64D6">
            <w:rPr>
              <w:lang w:eastAsia="de-DE"/>
            </w:rPr>
            <w:instrText xml:space="preserve"> / </w:instrText>
          </w:r>
          <w:r w:rsidRPr="00FF64D6">
            <w:fldChar w:fldCharType="begin"/>
          </w:r>
          <w:r w:rsidRPr="00FF64D6">
            <w:rPr>
              <w:lang w:eastAsia="de-DE"/>
            </w:rPr>
            <w:instrText xml:space="preserve"> DOCPROPERTY "CMIdata.Dok_Titel"\*CHARFORMAT </w:instrText>
          </w:r>
          <w:r w:rsidRPr="00FF64D6">
            <w:fldChar w:fldCharType="separate"/>
          </w:r>
          <w:r w:rsidRPr="00FF64D6">
            <w:rPr>
              <w:lang w:eastAsia="de-DE"/>
            </w:rPr>
            <w:instrText>CMIdata.Dok_Titel</w:instrText>
          </w:r>
          <w:r w:rsidRPr="00FF64D6">
            <w:fldChar w:fldCharType="end"/>
          </w:r>
          <w:r w:rsidRPr="00FF64D6">
            <w:rPr>
              <w:lang w:eastAsia="de-DE"/>
            </w:rPr>
            <w:instrText xml:space="preserve">" \* MERGEFORMAT </w:instrText>
          </w:r>
          <w:r w:rsidRPr="00FF64D6">
            <w:fldChar w:fldCharType="end"/>
          </w:r>
        </w:p>
      </w:tc>
      <w:tc>
        <w:tcPr>
          <w:tcW w:w="2951" w:type="dxa"/>
        </w:tcPr>
        <w:p w:rsidR="003D3E87" w:rsidRPr="00FF64D6" w:rsidRDefault="00C74024" w:rsidP="00C22A5F">
          <w:pPr>
            <w:pStyle w:val="Fusszeile-Seite"/>
            <w:rPr>
              <w:lang w:eastAsia="de-DE"/>
            </w:rPr>
          </w:pPr>
          <w:r w:rsidRPr="00FF64D6">
            <w:rPr>
              <w:lang w:eastAsia="de-DE"/>
            </w:rPr>
            <w:fldChar w:fldCharType="begin"/>
          </w:r>
          <w:r w:rsidRPr="00FF64D6">
            <w:rPr>
              <w:lang w:eastAsia="de-DE"/>
            </w:rPr>
            <w:instrText xml:space="preserve"> IF </w:instrText>
          </w:r>
          <w:r w:rsidRPr="00FF64D6">
            <w:rPr>
              <w:lang w:eastAsia="de-DE"/>
            </w:rPr>
            <w:fldChar w:fldCharType="begin"/>
          </w:r>
          <w:r w:rsidRPr="00FF64D6">
            <w:rPr>
              <w:lang w:eastAsia="de-DE"/>
            </w:rPr>
            <w:instrText xml:space="preserve"> NUMPAGES </w:instrText>
          </w:r>
          <w:r w:rsidRPr="00FF64D6">
            <w:rPr>
              <w:lang w:eastAsia="de-DE"/>
            </w:rPr>
            <w:fldChar w:fldCharType="separate"/>
          </w:r>
          <w:r w:rsidR="0056450E">
            <w:rPr>
              <w:noProof/>
              <w:lang w:eastAsia="de-DE"/>
            </w:rPr>
            <w:instrText>6</w:instrText>
          </w:r>
          <w:r w:rsidRPr="00FF64D6">
            <w:rPr>
              <w:lang w:eastAsia="de-DE"/>
            </w:rPr>
            <w:fldChar w:fldCharType="end"/>
          </w:r>
          <w:r w:rsidRPr="00FF64D6">
            <w:rPr>
              <w:lang w:eastAsia="de-DE"/>
            </w:rPr>
            <w:instrText xml:space="preserve"> &gt; "1" "</w:instrText>
          </w:r>
          <w:r w:rsidRPr="00FF64D6">
            <w:rPr>
              <w:lang w:eastAsia="de-DE"/>
            </w:rPr>
            <w:fldChar w:fldCharType="begin"/>
          </w:r>
          <w:r w:rsidRPr="00FF64D6">
            <w:rPr>
              <w:lang w:eastAsia="de-DE"/>
            </w:rPr>
            <w:instrText xml:space="preserve"> IF </w:instrText>
          </w:r>
          <w:r w:rsidRPr="00FF64D6">
            <w:rPr>
              <w:lang w:eastAsia="de-DE"/>
            </w:rPr>
            <w:fldChar w:fldCharType="begin"/>
          </w:r>
          <w:r w:rsidRPr="00FF64D6">
            <w:rPr>
              <w:lang w:eastAsia="de-DE"/>
            </w:rPr>
            <w:instrText xml:space="preserve"> DOCPROPERTY "Doc.Page"\*CHARFORMAT </w:instrText>
          </w:r>
          <w:r w:rsidRPr="00FF64D6">
            <w:rPr>
              <w:lang w:eastAsia="de-DE"/>
            </w:rPr>
            <w:fldChar w:fldCharType="separate"/>
          </w:r>
          <w:r w:rsidR="00BB4683">
            <w:rPr>
              <w:lang w:eastAsia="de-DE"/>
            </w:rPr>
            <w:instrText>Seite</w:instrText>
          </w:r>
          <w:r w:rsidRPr="00FF64D6">
            <w:rPr>
              <w:lang w:eastAsia="de-DE"/>
            </w:rPr>
            <w:fldChar w:fldCharType="end"/>
          </w:r>
          <w:r w:rsidRPr="00FF64D6">
            <w:rPr>
              <w:lang w:eastAsia="de-DE"/>
            </w:rPr>
            <w:instrText xml:space="preserve"> = "" "Seite" "</w:instrText>
          </w:r>
          <w:r w:rsidRPr="00FF64D6">
            <w:rPr>
              <w:lang w:eastAsia="de-DE"/>
            </w:rPr>
            <w:fldChar w:fldCharType="begin"/>
          </w:r>
          <w:r w:rsidRPr="00FF64D6">
            <w:rPr>
              <w:lang w:eastAsia="de-DE"/>
            </w:rPr>
            <w:instrText xml:space="preserve"> IF </w:instrText>
          </w:r>
          <w:r w:rsidRPr="00FF64D6">
            <w:rPr>
              <w:lang w:eastAsia="de-DE"/>
            </w:rPr>
            <w:fldChar w:fldCharType="begin"/>
          </w:r>
          <w:r w:rsidRPr="00FF64D6">
            <w:rPr>
              <w:lang w:eastAsia="de-DE"/>
            </w:rPr>
            <w:instrText xml:space="preserve"> DOCPROPERTY "Doc.Page"\*CHARFORMAT </w:instrText>
          </w:r>
          <w:r w:rsidRPr="00FF64D6">
            <w:rPr>
              <w:lang w:eastAsia="de-DE"/>
            </w:rPr>
            <w:fldChar w:fldCharType="separate"/>
          </w:r>
          <w:r w:rsidR="00BB4683">
            <w:rPr>
              <w:lang w:eastAsia="de-DE"/>
            </w:rPr>
            <w:instrText>Seite</w:instrText>
          </w:r>
          <w:r w:rsidRPr="00FF64D6">
            <w:rPr>
              <w:lang w:eastAsia="de-DE"/>
            </w:rPr>
            <w:fldChar w:fldCharType="end"/>
          </w:r>
          <w:r w:rsidRPr="00FF64D6">
            <w:rPr>
              <w:lang w:eastAsia="de-DE"/>
            </w:rPr>
            <w:instrText xml:space="preserve"> = "Doc.Page" "Seite" "</w:instrText>
          </w:r>
          <w:r w:rsidRPr="00FF64D6">
            <w:rPr>
              <w:lang w:eastAsia="de-DE"/>
            </w:rPr>
            <w:fldChar w:fldCharType="begin"/>
          </w:r>
          <w:r w:rsidRPr="00FF64D6">
            <w:rPr>
              <w:lang w:eastAsia="de-DE"/>
            </w:rPr>
            <w:instrText xml:space="preserve"> DOCPROPERTY "Doc.Page"\*CHARFORMAT </w:instrText>
          </w:r>
          <w:r w:rsidRPr="00FF64D6">
            <w:rPr>
              <w:lang w:eastAsia="de-DE"/>
            </w:rPr>
            <w:fldChar w:fldCharType="separate"/>
          </w:r>
          <w:r w:rsidR="00BB4683">
            <w:rPr>
              <w:lang w:eastAsia="de-DE"/>
            </w:rPr>
            <w:instrText>Seite</w:instrText>
          </w:r>
          <w:r w:rsidRPr="00FF64D6">
            <w:rPr>
              <w:lang w:eastAsia="de-DE"/>
            </w:rPr>
            <w:fldChar w:fldCharType="end"/>
          </w:r>
          <w:r w:rsidRPr="00FF64D6">
            <w:rPr>
              <w:lang w:eastAsia="de-DE"/>
            </w:rPr>
            <w:instrText xml:space="preserve">" </w:instrText>
          </w:r>
          <w:r w:rsidRPr="00FF64D6">
            <w:rPr>
              <w:lang w:eastAsia="de-DE"/>
            </w:rPr>
            <w:fldChar w:fldCharType="separate"/>
          </w:r>
          <w:r w:rsidR="00BB4683">
            <w:rPr>
              <w:noProof/>
              <w:lang w:eastAsia="de-DE"/>
            </w:rPr>
            <w:instrText>Seite</w:instrText>
          </w:r>
          <w:r w:rsidRPr="00FF64D6">
            <w:rPr>
              <w:lang w:eastAsia="de-DE"/>
            </w:rPr>
            <w:fldChar w:fldCharType="end"/>
          </w:r>
          <w:r w:rsidRPr="00FF64D6">
            <w:rPr>
              <w:lang w:eastAsia="de-DE"/>
            </w:rPr>
            <w:instrText xml:space="preserve">" </w:instrText>
          </w:r>
          <w:r w:rsidRPr="00FF64D6">
            <w:rPr>
              <w:lang w:eastAsia="de-DE"/>
            </w:rPr>
            <w:fldChar w:fldCharType="separate"/>
          </w:r>
          <w:r w:rsidR="0056450E">
            <w:rPr>
              <w:noProof/>
              <w:lang w:eastAsia="de-DE"/>
            </w:rPr>
            <w:instrText>Seite</w:instrText>
          </w:r>
          <w:r w:rsidRPr="00FF64D6">
            <w:rPr>
              <w:lang w:eastAsia="de-DE"/>
            </w:rPr>
            <w:fldChar w:fldCharType="end"/>
          </w:r>
          <w:r w:rsidRPr="00FF64D6">
            <w:rPr>
              <w:lang w:eastAsia="de-DE"/>
            </w:rPr>
            <w:instrText xml:space="preserve"> </w:instrText>
          </w:r>
          <w:r w:rsidRPr="00FF64D6">
            <w:rPr>
              <w:lang w:eastAsia="de-DE"/>
            </w:rPr>
            <w:fldChar w:fldCharType="begin"/>
          </w:r>
          <w:r w:rsidRPr="00FF64D6">
            <w:rPr>
              <w:lang w:eastAsia="de-DE"/>
            </w:rPr>
            <w:instrText xml:space="preserve"> PAGE </w:instrText>
          </w:r>
          <w:r w:rsidRPr="00FF64D6">
            <w:rPr>
              <w:lang w:eastAsia="de-DE"/>
            </w:rPr>
            <w:fldChar w:fldCharType="separate"/>
          </w:r>
          <w:r w:rsidR="0056450E">
            <w:rPr>
              <w:noProof/>
              <w:lang w:eastAsia="de-DE"/>
            </w:rPr>
            <w:instrText>1</w:instrText>
          </w:r>
          <w:r w:rsidRPr="00FF64D6">
            <w:rPr>
              <w:lang w:eastAsia="de-DE"/>
            </w:rPr>
            <w:fldChar w:fldCharType="end"/>
          </w:r>
          <w:r w:rsidRPr="00FF64D6">
            <w:rPr>
              <w:lang w:eastAsia="de-DE"/>
            </w:rPr>
            <w:instrText xml:space="preserve"> </w:instrText>
          </w:r>
          <w:r w:rsidRPr="00FF64D6">
            <w:rPr>
              <w:lang w:eastAsia="de-DE"/>
            </w:rPr>
            <w:fldChar w:fldCharType="begin"/>
          </w:r>
          <w:r w:rsidRPr="00FF64D6">
            <w:rPr>
              <w:lang w:eastAsia="de-DE"/>
            </w:rPr>
            <w:instrText xml:space="preserve"> IF </w:instrText>
          </w:r>
          <w:r w:rsidRPr="00FF64D6">
            <w:rPr>
              <w:lang w:eastAsia="de-DE"/>
            </w:rPr>
            <w:fldChar w:fldCharType="begin"/>
          </w:r>
          <w:r w:rsidRPr="00FF64D6">
            <w:rPr>
              <w:lang w:eastAsia="de-DE"/>
            </w:rPr>
            <w:instrText xml:space="preserve"> DOCPROPERTY "Doc.of"\*CHARFORMAT </w:instrText>
          </w:r>
          <w:r w:rsidRPr="00FF64D6">
            <w:rPr>
              <w:lang w:eastAsia="de-DE"/>
            </w:rPr>
            <w:fldChar w:fldCharType="separate"/>
          </w:r>
          <w:r w:rsidR="00BB4683">
            <w:rPr>
              <w:lang w:eastAsia="de-DE"/>
            </w:rPr>
            <w:instrText>von</w:instrText>
          </w:r>
          <w:r w:rsidRPr="00FF64D6">
            <w:rPr>
              <w:lang w:eastAsia="de-DE"/>
            </w:rPr>
            <w:fldChar w:fldCharType="end"/>
          </w:r>
          <w:r w:rsidRPr="00FF64D6">
            <w:rPr>
              <w:lang w:eastAsia="de-DE"/>
            </w:rPr>
            <w:instrText xml:space="preserve"> = "" "von" "</w:instrText>
          </w:r>
          <w:r w:rsidRPr="00FF64D6">
            <w:rPr>
              <w:lang w:eastAsia="de-DE"/>
            </w:rPr>
            <w:fldChar w:fldCharType="begin"/>
          </w:r>
          <w:r w:rsidRPr="00FF64D6">
            <w:rPr>
              <w:lang w:eastAsia="de-DE"/>
            </w:rPr>
            <w:instrText xml:space="preserve"> IF </w:instrText>
          </w:r>
          <w:r w:rsidRPr="00FF64D6">
            <w:rPr>
              <w:lang w:eastAsia="de-DE"/>
            </w:rPr>
            <w:fldChar w:fldCharType="begin"/>
          </w:r>
          <w:r w:rsidRPr="00FF64D6">
            <w:rPr>
              <w:lang w:eastAsia="de-DE"/>
            </w:rPr>
            <w:instrText xml:space="preserve"> DOCPROPERTY "Doc.of"\*CHARFORMAT </w:instrText>
          </w:r>
          <w:r w:rsidRPr="00FF64D6">
            <w:rPr>
              <w:lang w:eastAsia="de-DE"/>
            </w:rPr>
            <w:fldChar w:fldCharType="separate"/>
          </w:r>
          <w:r w:rsidR="00BB4683">
            <w:rPr>
              <w:lang w:eastAsia="de-DE"/>
            </w:rPr>
            <w:instrText>von</w:instrText>
          </w:r>
          <w:r w:rsidRPr="00FF64D6">
            <w:rPr>
              <w:lang w:eastAsia="de-DE"/>
            </w:rPr>
            <w:fldChar w:fldCharType="end"/>
          </w:r>
          <w:r w:rsidRPr="00FF64D6">
            <w:rPr>
              <w:lang w:eastAsia="de-DE"/>
            </w:rPr>
            <w:instrText xml:space="preserve"> = "Doc.of" "von" "</w:instrText>
          </w:r>
          <w:r w:rsidRPr="00FF64D6">
            <w:rPr>
              <w:lang w:eastAsia="de-DE"/>
            </w:rPr>
            <w:fldChar w:fldCharType="begin"/>
          </w:r>
          <w:r w:rsidRPr="00FF64D6">
            <w:rPr>
              <w:lang w:eastAsia="de-DE"/>
            </w:rPr>
            <w:instrText xml:space="preserve"> DOCPROPERTY "Doc.of"\*CHARFORMAT </w:instrText>
          </w:r>
          <w:r w:rsidRPr="00FF64D6">
            <w:rPr>
              <w:lang w:eastAsia="de-DE"/>
            </w:rPr>
            <w:fldChar w:fldCharType="separate"/>
          </w:r>
          <w:r w:rsidR="00BB4683">
            <w:rPr>
              <w:lang w:eastAsia="de-DE"/>
            </w:rPr>
            <w:instrText>von</w:instrText>
          </w:r>
          <w:r w:rsidRPr="00FF64D6">
            <w:rPr>
              <w:lang w:eastAsia="de-DE"/>
            </w:rPr>
            <w:fldChar w:fldCharType="end"/>
          </w:r>
          <w:r w:rsidRPr="00FF64D6">
            <w:rPr>
              <w:lang w:eastAsia="de-DE"/>
            </w:rPr>
            <w:instrText xml:space="preserve">" </w:instrText>
          </w:r>
          <w:r w:rsidRPr="00FF64D6">
            <w:rPr>
              <w:lang w:eastAsia="de-DE"/>
            </w:rPr>
            <w:fldChar w:fldCharType="separate"/>
          </w:r>
          <w:r w:rsidR="00B64E69">
            <w:rPr>
              <w:noProof/>
              <w:lang w:eastAsia="de-DE"/>
            </w:rPr>
            <w:instrText>von</w:instrText>
          </w:r>
          <w:r w:rsidRPr="00FF64D6">
            <w:rPr>
              <w:lang w:eastAsia="de-DE"/>
            </w:rPr>
            <w:fldChar w:fldCharType="end"/>
          </w:r>
          <w:r w:rsidRPr="00FF64D6">
            <w:rPr>
              <w:lang w:eastAsia="de-DE"/>
            </w:rPr>
            <w:instrText xml:space="preserve">" </w:instrText>
          </w:r>
          <w:r w:rsidRPr="00FF64D6">
            <w:rPr>
              <w:lang w:eastAsia="de-DE"/>
            </w:rPr>
            <w:fldChar w:fldCharType="separate"/>
          </w:r>
          <w:r w:rsidR="0056450E">
            <w:rPr>
              <w:noProof/>
              <w:lang w:eastAsia="de-DE"/>
            </w:rPr>
            <w:instrText>von</w:instrText>
          </w:r>
          <w:r w:rsidRPr="00FF64D6">
            <w:rPr>
              <w:lang w:eastAsia="de-DE"/>
            </w:rPr>
            <w:fldChar w:fldCharType="end"/>
          </w:r>
          <w:r w:rsidRPr="00FF64D6">
            <w:rPr>
              <w:lang w:eastAsia="de-DE"/>
            </w:rPr>
            <w:instrText xml:space="preserve"> </w:instrText>
          </w:r>
          <w:r w:rsidRPr="00FF64D6">
            <w:rPr>
              <w:lang w:eastAsia="de-DE"/>
            </w:rPr>
            <w:fldChar w:fldCharType="begin"/>
          </w:r>
          <w:r w:rsidRPr="00FF64D6">
            <w:rPr>
              <w:lang w:eastAsia="de-DE"/>
            </w:rPr>
            <w:instrText xml:space="preserve"> NUMPAGES </w:instrText>
          </w:r>
          <w:r w:rsidRPr="00FF64D6">
            <w:rPr>
              <w:lang w:eastAsia="de-DE"/>
            </w:rPr>
            <w:fldChar w:fldCharType="separate"/>
          </w:r>
          <w:r w:rsidR="0056450E">
            <w:rPr>
              <w:noProof/>
              <w:lang w:eastAsia="de-DE"/>
            </w:rPr>
            <w:instrText>6</w:instrText>
          </w:r>
          <w:r w:rsidRPr="00FF64D6">
            <w:rPr>
              <w:lang w:eastAsia="de-DE"/>
            </w:rPr>
            <w:fldChar w:fldCharType="end"/>
          </w:r>
          <w:r w:rsidRPr="00FF64D6">
            <w:rPr>
              <w:lang w:eastAsia="de-DE"/>
            </w:rPr>
            <w:instrText>"" "</w:instrText>
          </w:r>
          <w:r w:rsidRPr="00FF64D6">
            <w:rPr>
              <w:lang w:eastAsia="de-DE"/>
            </w:rPr>
            <w:fldChar w:fldCharType="separate"/>
          </w:r>
          <w:r w:rsidR="0056450E">
            <w:rPr>
              <w:noProof/>
              <w:lang w:eastAsia="de-DE"/>
            </w:rPr>
            <w:t>Seite</w:t>
          </w:r>
          <w:r w:rsidR="0056450E" w:rsidRPr="00FF64D6">
            <w:rPr>
              <w:noProof/>
              <w:lang w:eastAsia="de-DE"/>
            </w:rPr>
            <w:t xml:space="preserve"> </w:t>
          </w:r>
          <w:r w:rsidR="0056450E">
            <w:rPr>
              <w:noProof/>
              <w:lang w:eastAsia="de-DE"/>
            </w:rPr>
            <w:t>1</w:t>
          </w:r>
          <w:r w:rsidR="0056450E" w:rsidRPr="00FF64D6">
            <w:rPr>
              <w:noProof/>
              <w:lang w:eastAsia="de-DE"/>
            </w:rPr>
            <w:t xml:space="preserve"> </w:t>
          </w:r>
          <w:r w:rsidR="0056450E">
            <w:rPr>
              <w:noProof/>
              <w:lang w:eastAsia="de-DE"/>
            </w:rPr>
            <w:t>von</w:t>
          </w:r>
          <w:r w:rsidR="0056450E" w:rsidRPr="00FF64D6">
            <w:rPr>
              <w:noProof/>
              <w:lang w:eastAsia="de-DE"/>
            </w:rPr>
            <w:t xml:space="preserve"> </w:t>
          </w:r>
          <w:r w:rsidR="0056450E">
            <w:rPr>
              <w:noProof/>
              <w:lang w:eastAsia="de-DE"/>
            </w:rPr>
            <w:t>6</w:t>
          </w:r>
          <w:r w:rsidRPr="00FF64D6">
            <w:rPr>
              <w:lang w:eastAsia="de-DE"/>
            </w:rPr>
            <w:fldChar w:fldCharType="end"/>
          </w:r>
        </w:p>
      </w:tc>
    </w:tr>
    <w:tr w:rsidR="008A3316" w:rsidRPr="00FF64D6" w:rsidTr="005D0B28">
      <w:tc>
        <w:tcPr>
          <w:tcW w:w="6177" w:type="dxa"/>
          <w:vAlign w:val="center"/>
        </w:tcPr>
        <w:p w:rsidR="003D3E87" w:rsidRPr="00FF64D6" w:rsidRDefault="0056450E" w:rsidP="003D3E87">
          <w:pPr>
            <w:pStyle w:val="Fusszeile-Pfad"/>
            <w:rPr>
              <w:color w:val="auto"/>
              <w:szCs w:val="12"/>
            </w:rPr>
          </w:pPr>
          <w:bookmarkStart w:id="0" w:name="FusszeileErsteSeite" w:colFirst="0" w:colLast="0"/>
        </w:p>
      </w:tc>
      <w:tc>
        <w:tcPr>
          <w:tcW w:w="2951" w:type="dxa"/>
        </w:tcPr>
        <w:p w:rsidR="003D3E87" w:rsidRPr="00FF64D6" w:rsidRDefault="0056450E" w:rsidP="003D3E87">
          <w:pPr>
            <w:jc w:val="right"/>
            <w:rPr>
              <w:sz w:val="2"/>
              <w:szCs w:val="2"/>
              <w:lang w:eastAsia="de-DE"/>
            </w:rPr>
          </w:pPr>
        </w:p>
      </w:tc>
    </w:tr>
    <w:bookmarkEnd w:id="0"/>
  </w:tbl>
  <w:p w:rsidR="003D3E87" w:rsidRPr="00FF64D6" w:rsidRDefault="0056450E">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56450E">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8A3316" w:rsidTr="005D0B28">
      <w:tc>
        <w:tcPr>
          <w:tcW w:w="6177" w:type="dxa"/>
          <w:vAlign w:val="center"/>
        </w:tcPr>
        <w:p w:rsidR="003D3E87" w:rsidRPr="007970F5" w:rsidRDefault="00C74024"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C74024"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BB4683">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56450E">
            <w:rPr>
              <w:noProof/>
              <w:lang w:eastAsia="de-DE"/>
            </w:rPr>
            <w:t>6</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BB4683">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56450E">
            <w:rPr>
              <w:noProof/>
              <w:lang w:eastAsia="de-DE"/>
            </w:rPr>
            <w:t>6</w:t>
          </w:r>
          <w:r w:rsidRPr="00F82120">
            <w:rPr>
              <w:lang w:eastAsia="de-DE"/>
            </w:rPr>
            <w:fldChar w:fldCharType="end"/>
          </w:r>
        </w:p>
      </w:tc>
    </w:tr>
    <w:tr w:rsidR="008A3316" w:rsidTr="005D0B28">
      <w:tc>
        <w:tcPr>
          <w:tcW w:w="6177" w:type="dxa"/>
          <w:vAlign w:val="center"/>
        </w:tcPr>
        <w:p w:rsidR="003D3E87" w:rsidRPr="00B97F1C" w:rsidRDefault="0056450E" w:rsidP="009500C4">
          <w:pPr>
            <w:pStyle w:val="Fusszeile-Pfad"/>
            <w:rPr>
              <w:lang w:eastAsia="de-DE"/>
            </w:rPr>
          </w:pPr>
          <w:bookmarkStart w:id="2" w:name="FusszeileFolgeseiten" w:colFirst="0" w:colLast="0"/>
        </w:p>
      </w:tc>
      <w:tc>
        <w:tcPr>
          <w:tcW w:w="2951" w:type="dxa"/>
        </w:tcPr>
        <w:p w:rsidR="003D3E87" w:rsidRPr="009500C4" w:rsidRDefault="0056450E" w:rsidP="003D3E87">
          <w:pPr>
            <w:jc w:val="right"/>
            <w:rPr>
              <w:sz w:val="2"/>
              <w:szCs w:val="2"/>
              <w:lang w:eastAsia="de-DE"/>
            </w:rPr>
          </w:pPr>
        </w:p>
      </w:tc>
    </w:tr>
    <w:bookmarkEnd w:id="2"/>
  </w:tbl>
  <w:p w:rsidR="003D3E87" w:rsidRDefault="0056450E">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7D7E50" w:rsidRDefault="00C74024">
    <w:r>
      <w:fldChar w:fldCharType="begin"/>
    </w:r>
    <w:r w:rsidRPr="007D7E50">
      <w:instrText xml:space="preserve"> if </w:instrText>
    </w:r>
    <w:r>
      <w:fldChar w:fldCharType="begin"/>
    </w:r>
    <w:r w:rsidRPr="007D7E50">
      <w:instrText xml:space="preserve"> DOCPROPERTY "Outputprofile.Internal.Draft"\*CHARFORMAT \&lt;OawJumpToField value=0/&gt;</w:instrText>
    </w:r>
    <w:r>
      <w:fldChar w:fldCharType="separate"/>
    </w:r>
    <w:r w:rsidR="00BB4683">
      <w:rPr>
        <w:b/>
        <w:bCs/>
        <w:lang w:val="de-DE"/>
      </w:rPr>
      <w:instrText>Fehler! Unbekannter Name für Dokument-Eigenschaft.</w:instrText>
    </w:r>
    <w:r>
      <w:fldChar w:fldCharType="end"/>
    </w:r>
    <w:r w:rsidRPr="007D7E50">
      <w:instrText xml:space="preserve"> = "" "" "</w:instrText>
    </w:r>
    <w:r>
      <w:fldChar w:fldCharType="begin"/>
    </w:r>
    <w:r>
      <w:instrText xml:space="preserve"> DATE  \@ "dd.MM.yyyy, HH:mm:ss"  \* CHARFORMAT \&lt;OawJumpToField value=0/&gt;</w:instrText>
    </w:r>
    <w:r>
      <w:fldChar w:fldCharType="separate"/>
    </w:r>
    <w:r w:rsidR="00B64E69">
      <w:rPr>
        <w:noProof/>
      </w:rPr>
      <w:instrText>01.02.2019, 14:17:53</w:instrText>
    </w:r>
    <w:r>
      <w:fldChar w:fldCharType="end"/>
    </w:r>
    <w:r w:rsidRPr="007D7E50">
      <w:instrText xml:space="preserve">, </w:instrText>
    </w:r>
    <w:r>
      <w:fldChar w:fldCharType="begin"/>
    </w:r>
    <w:r w:rsidRPr="007D7E50">
      <w:instrText xml:space="preserve"> FILENAME  \p  \* MERGEFORMAT </w:instrText>
    </w:r>
    <w:r>
      <w:fldChar w:fldCharType="separate"/>
    </w:r>
    <w:r w:rsidR="00BB4683">
      <w:rPr>
        <w:noProof/>
      </w:rPr>
      <w:instrText>C:\Users\crutschmann\Desktop\Wasserversorungsreglement\Muster Vertrag über die Übertragung der öffentlichen Wasserversorgung Febr 2019.docx</w:instrText>
    </w:r>
    <w:r>
      <w:fldChar w:fldCharType="end"/>
    </w:r>
    <w:r w:rsidRPr="007D7E50">
      <w:instrText>" \&lt;OawJumpToField value=0/&gt;</w:instrText>
    </w:r>
    <w:r>
      <w:fldChar w:fldCharType="separate"/>
    </w:r>
    <w:r w:rsidR="00B64E69">
      <w:rPr>
        <w:noProof/>
      </w:rPr>
      <w:t>01.02.2019, 14:17:53</w:t>
    </w:r>
    <w:r w:rsidR="00B64E69" w:rsidRPr="007D7E50">
      <w:rPr>
        <w:noProof/>
      </w:rPr>
      <w:t xml:space="preserve">, </w:t>
    </w:r>
    <w:r w:rsidR="00B64E69">
      <w:rPr>
        <w:noProof/>
      </w:rPr>
      <w:t>C:\Users\crutschmann\Desktop\Wasserversorungsreglement\Muster Vertrag über die Übertragung der öffentlichen Wasserversorgung Febr 2019.docx</w:t>
    </w:r>
    <w:r>
      <w:fldChar w:fldCharType="end"/>
    </w:r>
    <w:r>
      <w:fldChar w:fldCharType="begin"/>
    </w:r>
    <w:r w:rsidRPr="007D7E50">
      <w:instrText xml:space="preserve"> if </w:instrText>
    </w:r>
    <w:r>
      <w:fldChar w:fldCharType="begin"/>
    </w:r>
    <w:r w:rsidRPr="007D7E50">
      <w:instrText xml:space="preserve"> DOCPROPERTY "Outputprofile.Internal.Original"\*CHARFORMAT \&lt;OawJumpToField value=0/&gt;</w:instrText>
    </w:r>
    <w:r>
      <w:fldChar w:fldCharType="separate"/>
    </w:r>
    <w:r w:rsidR="00BB4683">
      <w:rPr>
        <w:b/>
        <w:bCs/>
        <w:lang w:val="de-DE"/>
      </w:rPr>
      <w:instrText>Fehler! Unbekannter Name für Dokument-Eigenschaft.</w:instrText>
    </w:r>
    <w:r>
      <w:fldChar w:fldCharType="end"/>
    </w:r>
    <w:r w:rsidRPr="007D7E50">
      <w:instrText xml:space="preserve"> = "" "" "</w:instrText>
    </w:r>
    <w:r>
      <w:fldChar w:fldCharType="begin"/>
    </w:r>
    <w:r>
      <w:instrText xml:space="preserve"> DATE  \@ "dd.MM.yyyy"  \* CHARFORMAT \&lt;OawJumpToField value=0/&gt;</w:instrText>
    </w:r>
    <w:r>
      <w:fldChar w:fldCharType="separate"/>
    </w:r>
    <w:r w:rsidR="00B64E69">
      <w:rPr>
        <w:noProof/>
      </w:rPr>
      <w:instrText>01.02.2019</w:instrText>
    </w:r>
    <w:r>
      <w:fldChar w:fldCharType="end"/>
    </w:r>
    <w:r w:rsidRPr="007D7E50">
      <w:instrText xml:space="preserve">, </w:instrText>
    </w:r>
    <w:r>
      <w:fldChar w:fldCharType="begin"/>
    </w:r>
    <w:r w:rsidRPr="007D7E50">
      <w:instrText xml:space="preserve"> FILENAME  \p  \* MERGEFORMAT </w:instrText>
    </w:r>
    <w:r>
      <w:fldChar w:fldCharType="separate"/>
    </w:r>
    <w:r w:rsidR="00BB4683">
      <w:rPr>
        <w:noProof/>
      </w:rPr>
      <w:instrText>C:\Users\crutschmann\Desktop\Wasserversorungsreglement\Muster Vertrag über die Übertragung der öffentlichen Wasserversorgung Febr 2019.docx</w:instrText>
    </w:r>
    <w:r>
      <w:fldChar w:fldCharType="end"/>
    </w:r>
    <w:r w:rsidRPr="007D7E50">
      <w:instrText>" \&lt;OawJumpToField value=0/&gt;</w:instrText>
    </w:r>
    <w:r>
      <w:fldChar w:fldCharType="separate"/>
    </w:r>
    <w:r w:rsidR="00B64E69">
      <w:rPr>
        <w:noProof/>
      </w:rPr>
      <w:t>01.02.2019</w:t>
    </w:r>
    <w:r w:rsidR="00B64E69" w:rsidRPr="007D7E50">
      <w:rPr>
        <w:noProof/>
      </w:rPr>
      <w:t xml:space="preserve">, </w:t>
    </w:r>
    <w:r w:rsidR="00B64E69">
      <w:rPr>
        <w:noProof/>
      </w:rPr>
      <w:t>C:\Users\crutschmann\Desktop\Wasserversorungsreglement\Muster Vertrag über die Übertragung der öffentlichen Wasserversorgung Febr 2019.docx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C6" w:rsidRPr="00FF64D6" w:rsidRDefault="00C12FC6">
      <w:r w:rsidRPr="00FF64D6">
        <w:separator/>
      </w:r>
    </w:p>
  </w:footnote>
  <w:footnote w:type="continuationSeparator" w:id="0">
    <w:p w:rsidR="00C12FC6" w:rsidRPr="00FF64D6" w:rsidRDefault="00C12FC6">
      <w:r w:rsidRPr="00FF64D6">
        <w:continuationSeparator/>
      </w:r>
    </w:p>
  </w:footnote>
  <w:footnote w:id="1">
    <w:p w:rsidR="00FF64D6" w:rsidRPr="00FF64D6" w:rsidRDefault="00FF64D6" w:rsidP="00602AEC">
      <w:pPr>
        <w:pStyle w:val="Funotentext"/>
        <w:tabs>
          <w:tab w:val="left" w:pos="284"/>
        </w:tabs>
        <w:ind w:left="284" w:hanging="284"/>
        <w:rPr>
          <w:sz w:val="20"/>
          <w:szCs w:val="20"/>
        </w:rPr>
      </w:pPr>
      <w:r w:rsidRPr="00FF64D6">
        <w:rPr>
          <w:rStyle w:val="Funotenzeichen"/>
          <w:sz w:val="20"/>
          <w:szCs w:val="20"/>
        </w:rPr>
        <w:footnoteRef/>
      </w:r>
      <w:r w:rsidR="00602AEC">
        <w:rPr>
          <w:sz w:val="20"/>
          <w:szCs w:val="20"/>
        </w:rPr>
        <w:tab/>
      </w:r>
      <w:r w:rsidRPr="00FF64D6">
        <w:rPr>
          <w:sz w:val="20"/>
          <w:szCs w:val="20"/>
        </w:rPr>
        <w:t xml:space="preserve">Der Übertragungsakt ist rechtlich gesehen eine Konzession. Die Wasserversorgung ist und bleibt auch bei der Übertragung auf einen privaten Versorgungsträger eine öffentliche Aufgabe. Die Wasserversorgung ist deshalb kostendeckend, nicht aber gewinnorientiert zu betreiben. Die zulässige Höhe der Gebühren wird unabhängig von der Rechtsform des Wasserversorgungsträgers durch das Kostendeckungs- und Äquivalenzprinzip begrenzt. </w:t>
      </w:r>
    </w:p>
  </w:footnote>
  <w:footnote w:id="2">
    <w:p w:rsidR="00FF64D6" w:rsidRPr="00602AEC" w:rsidRDefault="00FF64D6" w:rsidP="00602AEC">
      <w:pPr>
        <w:pStyle w:val="Funotentext"/>
        <w:tabs>
          <w:tab w:val="left" w:pos="284"/>
        </w:tabs>
        <w:ind w:left="284" w:hanging="284"/>
        <w:rPr>
          <w:sz w:val="20"/>
          <w:szCs w:val="20"/>
        </w:rPr>
      </w:pPr>
      <w:r w:rsidRPr="00FF64D6">
        <w:rPr>
          <w:rStyle w:val="Funotenzeichen"/>
          <w:sz w:val="20"/>
          <w:szCs w:val="20"/>
        </w:rPr>
        <w:footnoteRef/>
      </w:r>
      <w:r w:rsidRPr="00FF64D6">
        <w:rPr>
          <w:sz w:val="20"/>
          <w:szCs w:val="20"/>
        </w:rPr>
        <w:tab/>
        <w:t xml:space="preserve">Bei der Übertragung von Rechtssetzungsbefugnissen an Private, bei der keine Mitbestimmungsrechte der Wasserbezüger bestehen, ist eine Genehmigung nötig, um eine minimale staatliche Kontrolle zu gewährleisten. Fehlt eine solche Genehmigung, könnte die gesetzliche Grundlage für die Erhebung von Gebühren ungenügend sein (vgl. BGE 100 </w:t>
      </w:r>
      <w:proofErr w:type="spellStart"/>
      <w:r w:rsidRPr="00FF64D6">
        <w:rPr>
          <w:sz w:val="20"/>
          <w:szCs w:val="20"/>
        </w:rPr>
        <w:t>Ia</w:t>
      </w:r>
      <w:proofErr w:type="spellEnd"/>
      <w:r w:rsidRPr="00FF64D6">
        <w:rPr>
          <w:sz w:val="20"/>
          <w:szCs w:val="20"/>
        </w:rPr>
        <w:t xml:space="preserve"> 60, 71; Arnold Marti, Aufgabenteilung zwischen Staat und Privaten auf dem Gebiet der Rechtsetzung -</w:t>
      </w:r>
      <w:r w:rsidR="00CC6F75">
        <w:rPr>
          <w:sz w:val="20"/>
          <w:szCs w:val="20"/>
        </w:rPr>
        <w:t xml:space="preserve"> Ende des staatlichen Rechtss</w:t>
      </w:r>
      <w:r w:rsidR="00B64E69">
        <w:rPr>
          <w:sz w:val="20"/>
          <w:szCs w:val="20"/>
        </w:rPr>
        <w:t>etzungsmonopols? AJP 20</w:t>
      </w:r>
      <w:r w:rsidRPr="00FF64D6">
        <w:rPr>
          <w:sz w:val="20"/>
          <w:szCs w:val="20"/>
        </w:rPr>
        <w:t>02, S. 1155).</w:t>
      </w:r>
      <w:r w:rsidR="00602AEC">
        <w:rPr>
          <w:sz w:val="20"/>
          <w:szCs w:val="20"/>
        </w:rPr>
        <w:t xml:space="preserve"> </w:t>
      </w:r>
      <w:r w:rsidR="00602AEC" w:rsidRPr="00602AEC">
        <w:rPr>
          <w:sz w:val="20"/>
          <w:szCs w:val="20"/>
        </w:rPr>
        <w:t>Nach der Rechtsprechung des Kantonsgerichts müssen die Stimmberechtigten der Übertragung auf einen Wasserversorgungsträger genehmigen, damit eine genügende gesetzliche Grundlage für die Gebührenerhebung vorh</w:t>
      </w:r>
      <w:r w:rsidR="00B64E69">
        <w:rPr>
          <w:sz w:val="20"/>
          <w:szCs w:val="20"/>
        </w:rPr>
        <w:t xml:space="preserve">anden ist (KGU 7H 15 40 vom 1. März </w:t>
      </w:r>
      <w:r w:rsidR="00602AEC" w:rsidRPr="00602AEC">
        <w:rPr>
          <w:sz w:val="20"/>
          <w:szCs w:val="20"/>
        </w:rPr>
        <w:t>2016</w:t>
      </w:r>
      <w:r w:rsidR="00B64E69">
        <w:rPr>
          <w:sz w:val="20"/>
          <w:szCs w:val="20"/>
        </w:rPr>
        <w:t>,</w:t>
      </w:r>
      <w:r w:rsidR="00602AEC" w:rsidRPr="00602AEC">
        <w:rPr>
          <w:sz w:val="20"/>
          <w:szCs w:val="20"/>
        </w:rPr>
        <w:t xml:space="preserve"> Gemeinde </w:t>
      </w:r>
      <w:proofErr w:type="spellStart"/>
      <w:r w:rsidR="00602AEC" w:rsidRPr="00602AEC">
        <w:rPr>
          <w:sz w:val="20"/>
          <w:szCs w:val="20"/>
        </w:rPr>
        <w:t>Flühli</w:t>
      </w:r>
      <w:proofErr w:type="spellEnd"/>
      <w:r w:rsidR="00602AEC" w:rsidRPr="00602AEC">
        <w:rPr>
          <w:sz w:val="20"/>
          <w:szCs w:val="20"/>
        </w:rPr>
        <w:t>, Urteil Bundesgericht 2C_404/2010</w:t>
      </w:r>
      <w:r w:rsidR="00B64E69">
        <w:rPr>
          <w:sz w:val="20"/>
          <w:szCs w:val="20"/>
        </w:rPr>
        <w:t>,</w:t>
      </w:r>
      <w:r w:rsidR="00602AEC" w:rsidRPr="00602AEC">
        <w:rPr>
          <w:sz w:val="20"/>
          <w:szCs w:val="20"/>
        </w:rPr>
        <w:t xml:space="preserve"> Wangen Schwyz). Es ist daher zu empfehlen, den Stimmberechtigten den Übertragungsvertrag und das Reglement des Versorgungsträgers zur Genehmigung vorzulegen.</w:t>
      </w:r>
    </w:p>
  </w:footnote>
  <w:footnote w:id="3">
    <w:p w:rsidR="00FF64D6" w:rsidRPr="00FF64D6" w:rsidRDefault="00FF64D6" w:rsidP="00CC6F75">
      <w:pPr>
        <w:pStyle w:val="Funotentext"/>
        <w:tabs>
          <w:tab w:val="left" w:pos="284"/>
        </w:tabs>
        <w:rPr>
          <w:sz w:val="20"/>
          <w:szCs w:val="20"/>
        </w:rPr>
      </w:pPr>
      <w:r w:rsidRPr="00FF64D6">
        <w:rPr>
          <w:rStyle w:val="Funotenzeichen"/>
          <w:sz w:val="20"/>
          <w:szCs w:val="20"/>
        </w:rPr>
        <w:footnoteRef/>
      </w:r>
      <w:r w:rsidRPr="00FF64D6">
        <w:rPr>
          <w:sz w:val="20"/>
          <w:szCs w:val="20"/>
        </w:rPr>
        <w:t xml:space="preserve"> </w:t>
      </w:r>
      <w:r w:rsidRPr="00FF64D6">
        <w:rPr>
          <w:sz w:val="20"/>
          <w:szCs w:val="20"/>
        </w:rPr>
        <w:tab/>
        <w:t xml:space="preserve">Dazu gehört unter anderem auch die langfristige Sicherstellung der Finanzierung. </w:t>
      </w:r>
    </w:p>
  </w:footnote>
  <w:footnote w:id="4">
    <w:p w:rsidR="00FF64D6" w:rsidRPr="00FF64D6" w:rsidRDefault="00FF64D6" w:rsidP="00DE6F7E">
      <w:pPr>
        <w:pStyle w:val="Funotentext"/>
        <w:tabs>
          <w:tab w:val="left" w:pos="284"/>
        </w:tabs>
        <w:ind w:left="284" w:hanging="284"/>
        <w:rPr>
          <w:sz w:val="20"/>
          <w:szCs w:val="20"/>
        </w:rPr>
      </w:pPr>
      <w:r w:rsidRPr="00BB4683">
        <w:rPr>
          <w:rStyle w:val="Funotenzeichen"/>
          <w:sz w:val="20"/>
          <w:szCs w:val="20"/>
        </w:rPr>
        <w:footnoteRef/>
      </w:r>
      <w:r w:rsidRPr="00FF64D6">
        <w:rPr>
          <w:rStyle w:val="Funotenzeichen"/>
          <w:sz w:val="20"/>
          <w:szCs w:val="20"/>
          <w:vertAlign w:val="baseline"/>
        </w:rPr>
        <w:t xml:space="preserve"> </w:t>
      </w:r>
      <w:r w:rsidRPr="00FF64D6">
        <w:rPr>
          <w:rStyle w:val="Funotenzeichen"/>
          <w:sz w:val="20"/>
          <w:szCs w:val="20"/>
          <w:vertAlign w:val="baseline"/>
        </w:rPr>
        <w:tab/>
        <w:t xml:space="preserve">Die Berechnung der Anschlussgebühr hat nach einem vom Wasserversorgungsträger zu wählenden System zu erfolgen. Zu empfehlen ist eine Angleichung an das für die Siedlungsentwässerung gewählte Berechnungssystem. Als Berechnungsgrundlage kommen beispielsweise Tarifzonen, das Gebäudevolumen oder der Gebäudeversicherungswert in Frage. Der Wasserversorgungsträger kann sich diesbezüglich bei </w:t>
      </w:r>
      <w:r w:rsidRPr="00FF64D6">
        <w:rPr>
          <w:sz w:val="20"/>
          <w:szCs w:val="20"/>
        </w:rPr>
        <w:t xml:space="preserve">spezialisierten </w:t>
      </w:r>
      <w:r w:rsidRPr="00FF64D6">
        <w:rPr>
          <w:rStyle w:val="Funotenzeichen"/>
          <w:sz w:val="20"/>
          <w:szCs w:val="20"/>
          <w:vertAlign w:val="baseline"/>
        </w:rPr>
        <w:t>Ingenieurbüros beraten lassen. Empfehlenswert ist auch die Richtlinie für die Erhebung von Gebühren und Beiträgen (W 22)</w:t>
      </w:r>
      <w:r w:rsidRPr="00FF64D6">
        <w:rPr>
          <w:sz w:val="20"/>
          <w:szCs w:val="20"/>
        </w:rPr>
        <w:t xml:space="preserve"> </w:t>
      </w:r>
      <w:r w:rsidRPr="00FF64D6">
        <w:rPr>
          <w:rStyle w:val="Funotenzeichen"/>
          <w:sz w:val="20"/>
          <w:szCs w:val="20"/>
          <w:vertAlign w:val="baseline"/>
        </w:rPr>
        <w:t>des Schweizerischen Vereins des Gas- und Wasserfaches (SVGW), die verschiedene Gebührenmodelle mit Vor- und Nachteilen und Berechnungsbeispielen erläutert.</w:t>
      </w:r>
    </w:p>
  </w:footnote>
  <w:footnote w:id="5">
    <w:p w:rsidR="00FF64D6" w:rsidRPr="00FF64D6" w:rsidRDefault="00FF64D6" w:rsidP="00DE6F7E">
      <w:pPr>
        <w:pStyle w:val="Funotentext"/>
        <w:tabs>
          <w:tab w:val="left" w:pos="284"/>
        </w:tabs>
        <w:rPr>
          <w:sz w:val="20"/>
          <w:szCs w:val="20"/>
        </w:rPr>
      </w:pPr>
      <w:r w:rsidRPr="00BB4683">
        <w:rPr>
          <w:rStyle w:val="Funotenzeichen"/>
          <w:sz w:val="20"/>
          <w:szCs w:val="20"/>
        </w:rPr>
        <w:footnoteRef/>
      </w:r>
      <w:r w:rsidRPr="00FF64D6">
        <w:rPr>
          <w:sz w:val="20"/>
          <w:szCs w:val="20"/>
        </w:rPr>
        <w:t xml:space="preserve"> </w:t>
      </w:r>
      <w:r w:rsidRPr="00FF64D6">
        <w:rPr>
          <w:sz w:val="20"/>
          <w:szCs w:val="20"/>
        </w:rPr>
        <w:tab/>
        <w:t xml:space="preserve">Vgl. die Bemerkungen zu den Anschlussgebühren in Fussnote 4. </w:t>
      </w:r>
    </w:p>
  </w:footnote>
  <w:footnote w:id="6">
    <w:p w:rsidR="00FF64D6" w:rsidRPr="00FF64D6" w:rsidRDefault="00FF64D6" w:rsidP="00DE6F7E">
      <w:pPr>
        <w:pStyle w:val="Funotentext"/>
        <w:tabs>
          <w:tab w:val="left" w:pos="284"/>
        </w:tabs>
        <w:ind w:left="284" w:hanging="284"/>
        <w:rPr>
          <w:sz w:val="20"/>
          <w:szCs w:val="20"/>
        </w:rPr>
      </w:pPr>
      <w:r w:rsidRPr="00BB4683">
        <w:rPr>
          <w:rStyle w:val="Funotenzeichen"/>
          <w:sz w:val="20"/>
          <w:szCs w:val="20"/>
        </w:rPr>
        <w:footnoteRef/>
      </w:r>
      <w:r w:rsidRPr="00FF64D6">
        <w:rPr>
          <w:sz w:val="20"/>
          <w:szCs w:val="20"/>
        </w:rPr>
        <w:t xml:space="preserve"> </w:t>
      </w:r>
      <w:r w:rsidRPr="00FF64D6">
        <w:rPr>
          <w:sz w:val="20"/>
          <w:szCs w:val="20"/>
        </w:rPr>
        <w:tab/>
        <w:t>In der Praxis üblich sind eine Grundgebühr von 30-40 Prozent und eine Verbrauchsgebühr von 60-70 Prozent.</w:t>
      </w:r>
    </w:p>
  </w:footnote>
  <w:footnote w:id="7">
    <w:p w:rsidR="00FF64D6" w:rsidRPr="00FF64D6" w:rsidRDefault="00FF64D6" w:rsidP="00DE6F7E">
      <w:pPr>
        <w:pStyle w:val="Funotentext"/>
        <w:tabs>
          <w:tab w:val="left" w:pos="284"/>
        </w:tabs>
        <w:ind w:left="284" w:hanging="284"/>
        <w:rPr>
          <w:sz w:val="20"/>
          <w:szCs w:val="20"/>
        </w:rPr>
      </w:pPr>
      <w:r w:rsidRPr="00FF64D6">
        <w:rPr>
          <w:rStyle w:val="Funotenzeichen"/>
          <w:sz w:val="20"/>
          <w:szCs w:val="20"/>
        </w:rPr>
        <w:footnoteRef/>
      </w:r>
      <w:r w:rsidRPr="00FF64D6">
        <w:rPr>
          <w:sz w:val="20"/>
          <w:szCs w:val="20"/>
        </w:rPr>
        <w:t xml:space="preserve"> </w:t>
      </w:r>
      <w:r w:rsidRPr="00FF64D6">
        <w:rPr>
          <w:sz w:val="20"/>
          <w:szCs w:val="20"/>
        </w:rPr>
        <w:tab/>
        <w:t xml:space="preserve">Nach Art. 35 Abs. 2 der Bundesverfassung sind Private bei der Erfüllung öffentlicher Aufgaben an die Grundrechte gebunden. </w:t>
      </w:r>
    </w:p>
  </w:footnote>
  <w:footnote w:id="8">
    <w:p w:rsidR="00FF64D6" w:rsidRPr="00FF64D6" w:rsidRDefault="00FF64D6" w:rsidP="00DE6F7E">
      <w:pPr>
        <w:pStyle w:val="Funotentext"/>
        <w:tabs>
          <w:tab w:val="left" w:pos="284"/>
        </w:tabs>
        <w:ind w:left="284" w:hanging="284"/>
        <w:rPr>
          <w:sz w:val="20"/>
          <w:szCs w:val="20"/>
        </w:rPr>
      </w:pPr>
      <w:r w:rsidRPr="00FF64D6">
        <w:rPr>
          <w:rStyle w:val="Funotenzeichen"/>
          <w:sz w:val="20"/>
          <w:szCs w:val="20"/>
        </w:rPr>
        <w:footnoteRef/>
      </w:r>
      <w:r w:rsidRPr="00FF64D6">
        <w:rPr>
          <w:sz w:val="20"/>
          <w:szCs w:val="20"/>
        </w:rPr>
        <w:t xml:space="preserve"> </w:t>
      </w:r>
      <w:r w:rsidRPr="00FF64D6">
        <w:rPr>
          <w:sz w:val="20"/>
          <w:szCs w:val="20"/>
        </w:rPr>
        <w:tab/>
        <w:t xml:space="preserve">Ein wichtiger Grund kann beispielsweise vorliegen, wenn Pflichten aus diesem Vertrag dauernd und in schwerwiegender Weise verletzt werden oder wenn die Wasserversorgung nicht mehr sichergestellt ist (vgl. § 40 Abs. 4 WNVG).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F64D6" w:rsidRDefault="00FF64D6" w:rsidP="00FF64D6">
    <w:r w:rsidRPr="00FF64D6">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3175"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C74024" w:rsidRPr="00FF64D6">
      <w:t> </w:t>
    </w:r>
  </w:p>
  <w:p w:rsidR="003D3E87" w:rsidRPr="00FF64D6" w:rsidRDefault="00C74024" w:rsidP="003D3E87">
    <w:r w:rsidRPr="00FF64D6">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2147467882"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FF64D6">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56450E"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56450E">
    <w:pPr>
      <w:spacing w:line="20" w:lineRule="exact"/>
      <w:rPr>
        <w:sz w:val="2"/>
        <w:szCs w:val="2"/>
      </w:rPr>
    </w:pPr>
  </w:p>
  <w:p w:rsidR="003D3E87" w:rsidRPr="00473DA5" w:rsidRDefault="00C74024">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2E1A66EF"/>
    <w:multiLevelType w:val="hybridMultilevel"/>
    <w:tmpl w:val="179AC4EA"/>
    <w:lvl w:ilvl="0" w:tplc="08070019">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EE8C34F2">
      <w:start w:val="1"/>
      <w:numFmt w:val="decimal"/>
      <w:pStyle w:val="ListWithNumbers"/>
      <w:lvlText w:val="%1."/>
      <w:lvlJc w:val="left"/>
      <w:pPr>
        <w:ind w:left="425" w:hanging="425"/>
      </w:pPr>
      <w:rPr>
        <w:rFonts w:hint="default"/>
      </w:rPr>
    </w:lvl>
    <w:lvl w:ilvl="1" w:tplc="91A290A0" w:tentative="1">
      <w:start w:val="1"/>
      <w:numFmt w:val="lowerLetter"/>
      <w:lvlText w:val="%2."/>
      <w:lvlJc w:val="left"/>
      <w:pPr>
        <w:ind w:left="1440" w:hanging="360"/>
      </w:pPr>
    </w:lvl>
    <w:lvl w:ilvl="2" w:tplc="B240CA5C" w:tentative="1">
      <w:start w:val="1"/>
      <w:numFmt w:val="lowerRoman"/>
      <w:lvlText w:val="%3."/>
      <w:lvlJc w:val="right"/>
      <w:pPr>
        <w:ind w:left="2160" w:hanging="180"/>
      </w:pPr>
    </w:lvl>
    <w:lvl w:ilvl="3" w:tplc="AA3441C6" w:tentative="1">
      <w:start w:val="1"/>
      <w:numFmt w:val="decimal"/>
      <w:lvlText w:val="%4."/>
      <w:lvlJc w:val="left"/>
      <w:pPr>
        <w:ind w:left="2880" w:hanging="360"/>
      </w:pPr>
    </w:lvl>
    <w:lvl w:ilvl="4" w:tplc="98125812" w:tentative="1">
      <w:start w:val="1"/>
      <w:numFmt w:val="lowerLetter"/>
      <w:lvlText w:val="%5."/>
      <w:lvlJc w:val="left"/>
      <w:pPr>
        <w:ind w:left="3600" w:hanging="360"/>
      </w:pPr>
    </w:lvl>
    <w:lvl w:ilvl="5" w:tplc="1E16750A" w:tentative="1">
      <w:start w:val="1"/>
      <w:numFmt w:val="lowerRoman"/>
      <w:lvlText w:val="%6."/>
      <w:lvlJc w:val="right"/>
      <w:pPr>
        <w:ind w:left="4320" w:hanging="180"/>
      </w:pPr>
    </w:lvl>
    <w:lvl w:ilvl="6" w:tplc="9FB6846C" w:tentative="1">
      <w:start w:val="1"/>
      <w:numFmt w:val="decimal"/>
      <w:lvlText w:val="%7."/>
      <w:lvlJc w:val="left"/>
      <w:pPr>
        <w:ind w:left="5040" w:hanging="360"/>
      </w:pPr>
    </w:lvl>
    <w:lvl w:ilvl="7" w:tplc="87E60B0A" w:tentative="1">
      <w:start w:val="1"/>
      <w:numFmt w:val="lowerLetter"/>
      <w:lvlText w:val="%8."/>
      <w:lvlJc w:val="left"/>
      <w:pPr>
        <w:ind w:left="5760" w:hanging="360"/>
      </w:pPr>
    </w:lvl>
    <w:lvl w:ilvl="8" w:tplc="CDDAD15E"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D94849D4">
      <w:start w:val="1"/>
      <w:numFmt w:val="decimal"/>
      <w:pStyle w:val="ListLevelsWithNumbers"/>
      <w:suff w:val="space"/>
      <w:lvlText w:val="%1."/>
      <w:lvlJc w:val="left"/>
      <w:pPr>
        <w:ind w:left="0" w:firstLine="0"/>
      </w:pPr>
      <w:rPr>
        <w:rFonts w:hint="default"/>
      </w:rPr>
    </w:lvl>
    <w:lvl w:ilvl="1" w:tplc="DBDC4AC8" w:tentative="1">
      <w:start w:val="1"/>
      <w:numFmt w:val="lowerLetter"/>
      <w:lvlText w:val="%2."/>
      <w:lvlJc w:val="left"/>
      <w:pPr>
        <w:ind w:left="1440" w:hanging="360"/>
      </w:pPr>
    </w:lvl>
    <w:lvl w:ilvl="2" w:tplc="622492F8" w:tentative="1">
      <w:start w:val="1"/>
      <w:numFmt w:val="lowerRoman"/>
      <w:lvlText w:val="%3."/>
      <w:lvlJc w:val="right"/>
      <w:pPr>
        <w:ind w:left="2160" w:hanging="180"/>
      </w:pPr>
    </w:lvl>
    <w:lvl w:ilvl="3" w:tplc="CEAC17EC" w:tentative="1">
      <w:start w:val="1"/>
      <w:numFmt w:val="decimal"/>
      <w:lvlText w:val="%4."/>
      <w:lvlJc w:val="left"/>
      <w:pPr>
        <w:ind w:left="2880" w:hanging="360"/>
      </w:pPr>
    </w:lvl>
    <w:lvl w:ilvl="4" w:tplc="041C19B6" w:tentative="1">
      <w:start w:val="1"/>
      <w:numFmt w:val="lowerLetter"/>
      <w:lvlText w:val="%5."/>
      <w:lvlJc w:val="left"/>
      <w:pPr>
        <w:ind w:left="3600" w:hanging="360"/>
      </w:pPr>
    </w:lvl>
    <w:lvl w:ilvl="5" w:tplc="ABB85476" w:tentative="1">
      <w:start w:val="1"/>
      <w:numFmt w:val="lowerRoman"/>
      <w:lvlText w:val="%6."/>
      <w:lvlJc w:val="right"/>
      <w:pPr>
        <w:ind w:left="4320" w:hanging="180"/>
      </w:pPr>
    </w:lvl>
    <w:lvl w:ilvl="6" w:tplc="8A5EDBB8" w:tentative="1">
      <w:start w:val="1"/>
      <w:numFmt w:val="decimal"/>
      <w:lvlText w:val="%7."/>
      <w:lvlJc w:val="left"/>
      <w:pPr>
        <w:ind w:left="5040" w:hanging="360"/>
      </w:pPr>
    </w:lvl>
    <w:lvl w:ilvl="7" w:tplc="D6285C4A" w:tentative="1">
      <w:start w:val="1"/>
      <w:numFmt w:val="lowerLetter"/>
      <w:lvlText w:val="%8."/>
      <w:lvlJc w:val="left"/>
      <w:pPr>
        <w:ind w:left="5760" w:hanging="360"/>
      </w:pPr>
    </w:lvl>
    <w:lvl w:ilvl="8" w:tplc="EB5CB462"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5"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6"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8"/>
  </w:num>
  <w:num w:numId="2">
    <w:abstractNumId w:val="16"/>
  </w:num>
  <w:num w:numId="3">
    <w:abstractNumId w:val="10"/>
  </w:num>
  <w:num w:numId="4">
    <w:abstractNumId w:val="19"/>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6"/>
  </w:num>
  <w:num w:numId="29">
    <w:abstractNumId w:val="24"/>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17"/>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8. Januar 2019"/>
    <w:docVar w:name="Date.Format.Long.dateValue" w:val="43493"/>
    <w:docVar w:name="DocumentDate" w:val="28. Januar 2019"/>
    <w:docVar w:name="DocumentDate.dateValue" w:val="43493"/>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A4 hoch_mit Absender (nur Logo).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6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102509154996220073&quot;&gt;&lt;Field Name=&quot;IDName&quot; Value=&quot;BUWD, Departementssekretariat&quot;/&gt;&lt;Field Name=&quot;Departement&quot; Value=&quot;Bau-, Umwelt- und Wirtschaftsdepartement&quot;/&gt;&lt;Field Name=&quot;Dienststelle1&quot; Value=&quot;Departementssekretariat&quot;/&gt;&lt;Field Name=&quot;Dienststelle2&quot; Value=&quot;&quot;/&gt;&lt;Field Name=&quot;Abteilung1&quot; Value=&quot;&quot;/&gt;&lt;Field Name=&quot;Abteilung2&quot; Value=&quot;&quot;/&gt;&lt;Field Name=&quot;AddressB1&quot; Value=&quot;Bau-, Umwelt- und Wirtschaf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1 55&quot;/&gt;&lt;Field Name=&quot;Fax&quot; Value=&quot;&quot;/&gt;&lt;Field Name=&quot;LogoColor&quot; Value=&quot;%Logos%\Luzern.Logo.2100.350.emf&quot;/&gt;&lt;Field Name=&quot;LogoBlackWhite&quot; Value=&quot;%Logos%\Luzern.Logo.2100.350.emf&quot;/&gt;&lt;Field Name=&quot;LogoZertifikate&quot; Value=&quot;&quot;/&gt;&lt;Field Name=&quot;Email&quot; Value=&quot;buwd@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Logos%\Schriftzug.199.1439.emf&quot;/&gt;&lt;Field Name=&quot;LogoTag&quot; Value=&quot;%Logos%\buwd.2099.217.emf&quot;/&gt;&lt;Field Name=&quot;Data_UID&quot; Value=&quot;2011102509154996220073&quot;/&gt;&lt;Field Name=&quot;Field_Name&quot; Value=&quot;&quot;/&gt;&lt;Field Name=&quot;Field_UID&quot; Value=&quot;&quot;/&gt;&lt;Field Name=&quot;ML_LCID&quot; Value=&quot;&quot;/&gt;&lt;Field Name=&quot;ML_Value&quot; Value=&quot;&quot;/&gt;&lt;/DocProp&gt;&lt;DocProp UID=&quot;200212191811121321310321301031x&quot; EntryUID=&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quot;/&gt;&lt;Field Name=&quot;Mobile&quot; Value=&quot;&quot;/&gt;&lt;Field Name=&quot;EMail&quot; Value=&quot;celine.rutschmann@lu.ch&quot;/&gt;&lt;Field Name=&quot;Function&quot; Value=&quot;Leiterin Administration&quot;/&gt;&lt;Field Name=&quot;SignatureLowResColor&quot; Value=&quot;&quot;/&gt;&lt;Field Name=&quot;SignatureHighResColor&quot; Value=&quot;&quot;/&gt;&lt;Field Name=&quot;SignatureHighResBW&quot; Value=&quot;&quot;/&gt;&lt;Field Name=&quot;SignatureLowResBW&quot; Value=&quot;&quot;/&gt;&lt;Field Name=&quot;Initials&quot; Value=&quot;RUC&quot;/&gt;&lt;Field Name=&quot;SignatureAdditional2&quot; Value=&quot;&quot;/&gt;&lt;Field Name=&quot;SignatureAdditional1&quot; Value=&quot;&quot;/&gt;&lt;Field Name=&quot;Lizenz_noetig&quot; Value=&quot;Ja&quot;/&gt;&lt;Field Name=&quot;Data_UID&quot; Value=&quot;2011102415275103080604&quot;/&gt;&lt;Field Name=&quot;Field_Name&quot; Value=&quot;&quot;/&gt;&lt;Field Name=&quot;Field_UID&quot; Value=&quot;&quot;/&gt;&lt;Field Name=&quot;ML_LCID&quot; Value=&quot;&quot;/&gt;&lt;Field Name=&quot;ML_Value&quot; Value=&quot;&quot;/&gt;&lt;/DocProp&gt;&lt;DocProp UID=&quot;2002122010583847234010578&quot; EntryUID=&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quot;/&gt;&lt;Field Name=&quot;Mobile&quot; Value=&quot;&quot;/&gt;&lt;Field Name=&quot;EMail&quot; Value=&quot;celine.rutschmann@lu.ch&quot;/&gt;&lt;Field Name=&quot;Function&quot; Value=&quot;Leiterin Administration&quot;/&gt;&lt;Field Name=&quot;SignatureLowResColor&quot; Value=&quot;&quot;/&gt;&lt;Field Name=&quot;SignatureHighResColor&quot; Value=&quot;&quot;/&gt;&lt;Field Name=&quot;SignatureHighResBW&quot; Value=&quot;&quot;/&gt;&lt;Field Name=&quot;SignatureLowResBW&quot; Value=&quot;&quot;/&gt;&lt;Field Name=&quot;Initials&quot; Value=&quot;RUC&quot;/&gt;&lt;Field Name=&quot;SignatureAdditional2&quot; Value=&quot;&quot;/&gt;&lt;Field Name=&quot;SignatureAdditional1&quot; Value=&quot;&quot;/&gt;&lt;Field Name=&quot;Lizenz_noetig&quot; Value=&quot;Ja&quot;/&gt;&lt;Field Name=&quot;Data_UID&quot; Value=&quot;201110241527510308060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6040509495284662868&quot; EntryUID=&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quot;/&gt;&lt;Field Name=&quot;Mobile&quot; Value=&quot;&quot;/&gt;&lt;Field Name=&quot;EMail&quot; Value=&quot;celine.rutschmann@lu.ch&quot;/&gt;&lt;Field Name=&quot;Function&quot; Value=&quot;Leiterin Administration&quot;/&gt;&lt;Field Name=&quot;SignatureLowResColor&quot; Value=&quot;&quot;/&gt;&lt;Field Name=&quot;SignatureHighResColor&quot; Value=&quot;&quot;/&gt;&lt;Field Name=&quot;SignatureHighResBW&quot; Value=&quot;&quot;/&gt;&lt;Field Name=&quot;SignatureLowResBW&quot; Value=&quot;&quot;/&gt;&lt;Field Name=&quot;Initials&quot; Value=&quot;RUC&quot;/&gt;&lt;Field Name=&quot;SignatureAdditional2&quot; Value=&quot;&quot;/&gt;&lt;Field Name=&quot;SignatureAdditional1&quot; Value=&quot;&quot;/&gt;&lt;Field Name=&quot;Lizenz_noetig&quot; Value=&quot;Ja&quot;/&gt;&lt;Field Name=&quot;Data_UID&quot; Value=&quot;2011102415275103080604&quot;/&gt;&lt;Field Name=&quot;Field_Name&quot; Value=&quot;&quot;/&gt;&lt;Field Name=&quot;Field_UID&quot; Value=&quot;&quot;/&gt;&lt;Field Name=&quot;ML_LCID&quot; Value=&quot;&quot;/&gt;&lt;Field Name=&quot;ML_Value&quot; Value=&quot;&quot;/&gt;&lt;/DocProp&gt;&lt;DocProp UID=&quot;2010072016315072560894&quot; EntryUID=&quot;2012020311162406425483&quot;&gt;&lt;Field Name=&quot;IDName&quot; Value=&quot;Buchmann Thomas, BUWDDS&quot;/&gt;&lt;Field Name=&quot;Name&quot; Value=&quot;Thomas Buchmann&quot;/&gt;&lt;Field Name=&quot;PersonalNumber&quot; Value=&quot;&quot;/&gt;&lt;Field Name=&quot;DirectPhone&quot; Value=&quot;041 228 65 26&quot;/&gt;&lt;Field Name=&quot;DirectFax&quot; Value=&quot;&quot;/&gt;&lt;Field Name=&quot;Mobile&quot; Value=&quot;&quot;/&gt;&lt;Field Name=&quot;EMail&quot; Value=&quot;thomas.buchmann@lu.ch&quot;/&gt;&lt;Field Name=&quot;Function&quot; Value=&quot;Departementssekretär&quot;/&gt;&lt;Field Name=&quot;SignatureLowResColor&quot; Value=&quot;&quot;/&gt;&lt;Field Name=&quot;SignatureHighResColor&quot; Value=&quot;&quot;/&gt;&lt;Field Name=&quot;SignatureHighResBW&quot; Value=&quot;&quot;/&gt;&lt;Field Name=&quot;SignatureLowResBW&quot; Value=&quot;&quot;/&gt;&lt;Field Name=&quot;Initials&quot; Value=&quot;BUT&quot;/&gt;&lt;Field Name=&quot;SignatureAdditional2&quot; Value=&quot;&quot;/&gt;&lt;Field Name=&quot;SignatureAdditional1&quot; Value=&quot;&quot;/&gt;&lt;Field Name=&quot;Lizenz_noetig&quot; Value=&quot;Ja&quot;/&gt;&lt;Field Name=&quot;Data_UID&quot; Value=&quot;2012020311162406425483&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1281605175437330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F64D6"/>
    <w:rsid w:val="0056450E"/>
    <w:rsid w:val="00602AEC"/>
    <w:rsid w:val="007D7E50"/>
    <w:rsid w:val="00865202"/>
    <w:rsid w:val="008A3316"/>
    <w:rsid w:val="00B64E69"/>
    <w:rsid w:val="00BB4683"/>
    <w:rsid w:val="00C12FC6"/>
    <w:rsid w:val="00C74024"/>
    <w:rsid w:val="00CC6F75"/>
    <w:rsid w:val="00DE6F7E"/>
    <w:rsid w:val="00FF64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49ED5"/>
  <w15:docId w15:val="{E9A0F84C-844C-4ACA-B482-581BB413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UTSC~1\AppData\Local\Temp\officeatwork\temp0001\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92AFAF8FB4152ADB3CAE58C9B636C"/>
        <w:category>
          <w:name w:val="Allgemein"/>
          <w:gallery w:val="placeholder"/>
        </w:category>
        <w:types>
          <w:type w:val="bbPlcHdr"/>
        </w:types>
        <w:behaviors>
          <w:behavior w:val="content"/>
        </w:behaviors>
        <w:guid w:val="{5BF59C0F-9DA9-4AB2-B090-D20541B615F0}"/>
      </w:docPartPr>
      <w:docPartBody>
        <w:p w:rsidR="009472FD" w:rsidRDefault="00FD11AB">
          <w:pPr>
            <w:pStyle w:val="7C292AFAF8FB4152ADB3CAE58C9B63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AB"/>
    <w:rsid w:val="007B471E"/>
    <w:rsid w:val="009472FD"/>
    <w:rsid w:val="00FD11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C292AFAF8FB4152ADB3CAE58C9B636C">
    <w:name w:val="7C292AFAF8FB4152ADB3CAE58C9B6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edia"/>
</file>

<file path=customXml/item3.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4.xml><?xml version="1.0" encoding="utf-8"?>
<officeatwork xmlns="http://schemas.officeatwork.com/CustomXMLPart">
  <Organisation1>Bau-, Umwelt- und Wirtschaftsdepartement</Organisation1>
</officeatwork>
</file>

<file path=customXml/item5.xml><?xml version="1.0" encoding="utf-8"?>
<officeatwork xmlns="http://schemas.officeatwork.com/MasterProperties">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</officeatwork>
</file>

<file path=customXml/itemProps1.xml><?xml version="1.0" encoding="utf-8"?>
<ds:datastoreItem xmlns:ds="http://schemas.openxmlformats.org/officeDocument/2006/customXml" ds:itemID="{3B3A64BC-0D2F-48A5-93B7-B0FBCAF47E97}">
  <ds:schemaRefs>
    <ds:schemaRef ds:uri="http://schemas.officeatwork.com/Document"/>
  </ds:schemaRefs>
</ds:datastoreItem>
</file>

<file path=customXml/itemProps2.xml><?xml version="1.0" encoding="utf-8"?>
<ds:datastoreItem xmlns:ds="http://schemas.openxmlformats.org/officeDocument/2006/customXml" ds:itemID="{0BB302DD-BCC8-4F4F-9950-0C98E8BFDC8B}">
  <ds:schemaRefs>
    <ds:schemaRef ds:uri="http://schemas.officeatwork.com/Media"/>
  </ds:schemaRefs>
</ds:datastoreItem>
</file>

<file path=customXml/itemProps3.xml><?xml version="1.0" encoding="utf-8"?>
<ds:datastoreItem xmlns:ds="http://schemas.openxmlformats.org/officeDocument/2006/customXml" ds:itemID="{A393CE47-6D34-4868-9C70-02D8CFA0A437}">
  <ds:schemaRefs>
    <ds:schemaRef ds:uri="http://schemas.officeatwork.com/Formulas"/>
  </ds:schemaRefs>
</ds:datastoreItem>
</file>

<file path=customXml/itemProps4.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5.xml><?xml version="1.0" encoding="utf-8"?>
<ds:datastoreItem xmlns:ds="http://schemas.openxmlformats.org/officeDocument/2006/customXml" ds:itemID="{F6493A21-2633-4B58-9C81-ECADAFC9F91F}">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6</Pages>
  <Words>934</Words>
  <Characters>5887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Céline Rutschmann</Manager>
  <Company>Bau-, Umwelt- und Wirtschaftsdepartement</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subject/>
  <dc:creator>Céline Rutschmann</dc:creator>
  <cp:keywords/>
  <dc:description/>
  <cp:lastModifiedBy>Pascal Wyss</cp:lastModifiedBy>
  <cp:revision>5</cp:revision>
  <cp:lastPrinted>2019-01-28T15:09:00Z</cp:lastPrinted>
  <dcterms:created xsi:type="dcterms:W3CDTF">2019-01-28T15:05:00Z</dcterms:created>
  <dcterms:modified xsi:type="dcterms:W3CDTF">2019-02-01T13:42:00Z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Céline Rutschmann</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041 228 50 51</vt:lpwstr>
  </property>
  <property fmtid="{D5CDD505-2E9C-101B-9397-08002B2CF9AE}" pid="10" name="Contactperson.Name">
    <vt:lpwstr>Céline Rutschmann</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Bau-, Umwelt- und Wirtschaftsdepartement</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Bau-, Umwelt- und Wirtschaftsdepartement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