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17" w:rsidRDefault="00F64B17" w:rsidP="00F64B17">
      <w:pPr>
        <w:pStyle w:val="berschrift3"/>
        <w:numPr>
          <w:ilvl w:val="0"/>
          <w:numId w:val="0"/>
        </w:numPr>
        <w:ind w:left="1134" w:right="492"/>
      </w:pPr>
      <w:r>
        <w:t>Musterbericht zu Finanzgeschäften</w:t>
      </w: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F64B17" w:rsidP="00F64B17">
      <w:pPr>
        <w:pStyle w:val="HRMBlocksatz"/>
        <w:ind w:left="1134" w:right="492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Bericht der Controlling-Kommission an die Stimmberechtigten der Gemeinde ……….</w:t>
      </w: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 xml:space="preserve">Als Controlling-Kommission haben wir den Bericht / die Botschaft / das Reglement / </w:t>
      </w:r>
      <w:r w:rsidR="004A7E4C">
        <w:rPr>
          <w:rFonts w:cs="Arial"/>
        </w:rPr>
        <w:t xml:space="preserve">den Sonderkredit, usw. (Bezeichnung des Finanzgeschäftes) 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der Gemeinde ........ beurteilt.</w:t>
      </w: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393F19" w:rsidP="00F64B17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Unsere Beurteilung erfolgte nach dem gesetzlichen Auftrag sowie dem Handbuch Finanzhaushalt der Gemeinden, Kapitel 2.5 Controlling.</w:t>
      </w:r>
      <w:bookmarkStart w:id="0" w:name="_GoBack"/>
      <w:bookmarkEnd w:id="0"/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Gemäss unserer Beurteilung w</w:t>
      </w:r>
      <w:r w:rsidR="004A7E4C">
        <w:rPr>
          <w:rFonts w:cs="Arial"/>
        </w:rPr>
        <w:t xml:space="preserve">ird mit dem </w:t>
      </w:r>
      <w:r w:rsidR="003003DB">
        <w:rPr>
          <w:rFonts w:cs="Arial"/>
        </w:rPr>
        <w:t xml:space="preserve">vorliegenden </w:t>
      </w:r>
      <w:r w:rsidR="004A7E4C">
        <w:rPr>
          <w:rFonts w:cs="Arial"/>
        </w:rPr>
        <w:t xml:space="preserve">Finanzgeschäft eine </w:t>
      </w:r>
      <w:r w:rsidR="003003DB">
        <w:rPr>
          <w:rFonts w:cs="Arial"/>
        </w:rPr>
        <w:t xml:space="preserve">in der </w:t>
      </w:r>
      <w:r>
        <w:rPr>
          <w:rFonts w:cs="Arial"/>
        </w:rPr>
        <w:t xml:space="preserve">Gemeindestrategie / dem </w:t>
      </w:r>
      <w:proofErr w:type="spellStart"/>
      <w:r>
        <w:rPr>
          <w:rFonts w:cs="Arial"/>
        </w:rPr>
        <w:t>Legislaturprogramm</w:t>
      </w:r>
      <w:proofErr w:type="spellEnd"/>
      <w:r w:rsidR="003003DB">
        <w:rPr>
          <w:rFonts w:cs="Arial"/>
        </w:rPr>
        <w:t xml:space="preserve"> / dem Aufgaben- und Finanzplan vorgesehene </w:t>
      </w:r>
      <w:r>
        <w:rPr>
          <w:rFonts w:cs="Arial"/>
        </w:rPr>
        <w:t>Leistung umgesetzt.</w:t>
      </w:r>
      <w:r w:rsidR="00E62686">
        <w:rPr>
          <w:rFonts w:cs="Arial"/>
        </w:rPr>
        <w:t xml:space="preserve"> Wir erachten die </w:t>
      </w:r>
      <w:r w:rsidR="00E62686" w:rsidRPr="00E62686">
        <w:rPr>
          <w:rFonts w:cs="Arial"/>
        </w:rPr>
        <w:t>Rechtmässigkeit, Vollständigkeit, Transparenz, Klarheit, Verständlichkeit, Wahrheit</w:t>
      </w:r>
      <w:r>
        <w:rPr>
          <w:rFonts w:cs="Arial"/>
        </w:rPr>
        <w:t xml:space="preserve"> </w:t>
      </w:r>
      <w:r w:rsidR="00E62686">
        <w:rPr>
          <w:rFonts w:cs="Arial"/>
        </w:rPr>
        <w:t xml:space="preserve">als eingehalten. </w:t>
      </w:r>
      <w:r>
        <w:t>[1]</w:t>
      </w: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 xml:space="preserve">Wir empfehlen, den Bericht / die Botschaft / das Reglement / </w:t>
      </w:r>
      <w:r w:rsidR="004A7E4C">
        <w:rPr>
          <w:rFonts w:cs="Arial"/>
        </w:rPr>
        <w:t xml:space="preserve">den Sonderkredit, usw. (Bezeichnung des Finanzgeschäftes) </w:t>
      </w:r>
      <w:r>
        <w:rPr>
          <w:rFonts w:cs="Arial"/>
        </w:rPr>
        <w:t>zu genehmigen.</w:t>
      </w: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  <w:r>
        <w:rPr>
          <w:rFonts w:cs="Arial"/>
        </w:rPr>
        <w:t>Datum / Ort / Unterschriften [2]</w:t>
      </w: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F64B17" w:rsidP="00F64B17">
      <w:pPr>
        <w:pStyle w:val="HRMBlocksatz"/>
        <w:ind w:left="1134" w:right="492"/>
        <w:jc w:val="left"/>
        <w:rPr>
          <w:rFonts w:cs="Arial"/>
        </w:rPr>
      </w:pPr>
    </w:p>
    <w:p w:rsidR="00F64B17" w:rsidRDefault="00F64B17" w:rsidP="00F64B17">
      <w:pPr>
        <w:pStyle w:val="HRMBlocksatz"/>
        <w:ind w:left="1134" w:right="492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Redaktionelle Erläuterungen</w:t>
      </w:r>
    </w:p>
    <w:p w:rsidR="00F64B17" w:rsidRDefault="00F64B17" w:rsidP="00F64B17">
      <w:pPr>
        <w:pStyle w:val="HRMBlocksatz"/>
        <w:spacing w:before="120"/>
        <w:ind w:left="1134" w:right="492" w:hanging="425"/>
        <w:jc w:val="left"/>
      </w:pPr>
      <w:r>
        <w:t>[1]</w:t>
      </w:r>
      <w:r>
        <w:tab/>
      </w:r>
      <w:r w:rsidR="003003DB">
        <w:t>Der Wortlaut dieses Berichtes soll den jeweiligen Gegebenheiten angepasst werden.</w:t>
      </w:r>
      <w:r>
        <w:t xml:space="preserve"> Die Rückweisung des Finanzgeschäftes ist bei schwerwiegenden Mängeln mit einer klaren Begründung zu beantragen. Die Mängel sind vorgängig mit dem Gemeinderat zu besprechen und falls möglich zu beheben.</w:t>
      </w:r>
    </w:p>
    <w:p w:rsidR="00F64B17" w:rsidRDefault="00F64B17" w:rsidP="00F64B17">
      <w:pPr>
        <w:pStyle w:val="HRMBlocksatz"/>
        <w:spacing w:before="120"/>
        <w:ind w:left="1134" w:right="492" w:hanging="425"/>
        <w:jc w:val="left"/>
      </w:pPr>
    </w:p>
    <w:p w:rsidR="00F64B17" w:rsidRDefault="00F64B17" w:rsidP="00F64B17">
      <w:pPr>
        <w:pStyle w:val="HRMBlocksatz"/>
        <w:spacing w:before="120"/>
        <w:ind w:left="1134" w:right="492" w:hanging="425"/>
        <w:jc w:val="left"/>
      </w:pPr>
      <w:r>
        <w:t>[2]</w:t>
      </w:r>
      <w:r>
        <w:tab/>
        <w:t>Unterzeichnung durch alle Mitglieder der Controlling-Kommission.</w:t>
      </w:r>
    </w:p>
    <w:p w:rsidR="00F64B17" w:rsidRDefault="00F64B17"/>
    <w:sectPr w:rsidR="00F64B17" w:rsidSect="00F64B17">
      <w:pgSz w:w="11907" w:h="16840" w:code="9"/>
      <w:pgMar w:top="669" w:right="387" w:bottom="709" w:left="68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33D"/>
    <w:multiLevelType w:val="multilevel"/>
    <w:tmpl w:val="357AEAB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17"/>
    <w:rsid w:val="003003DB"/>
    <w:rsid w:val="00393F19"/>
    <w:rsid w:val="004A7E4C"/>
    <w:rsid w:val="00964007"/>
    <w:rsid w:val="00E62686"/>
    <w:rsid w:val="00F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03E3D-39C7-4170-B34A-5FAB128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4B17"/>
    <w:pPr>
      <w:keepNext/>
      <w:numPr>
        <w:numId w:val="1"/>
      </w:numPr>
      <w:tabs>
        <w:tab w:val="clear" w:pos="360"/>
        <w:tab w:val="left" w:pos="1134"/>
      </w:tabs>
      <w:spacing w:before="240" w:after="60" w:line="240" w:lineRule="auto"/>
      <w:ind w:left="1134" w:hanging="1134"/>
      <w:outlineLvl w:val="0"/>
    </w:pPr>
    <w:rPr>
      <w:rFonts w:ascii="Arial" w:eastAsia="Times New Roman" w:hAnsi="Arial" w:cs="Times New Roman"/>
      <w:b/>
      <w:bCs/>
      <w:kern w:val="32"/>
      <w:sz w:val="36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F64B17"/>
    <w:pPr>
      <w:numPr>
        <w:ilvl w:val="1"/>
      </w:numPr>
      <w:tabs>
        <w:tab w:val="clear" w:pos="43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64B17"/>
    <w:pPr>
      <w:keepNext/>
      <w:numPr>
        <w:ilvl w:val="2"/>
        <w:numId w:val="1"/>
      </w:numPr>
      <w:tabs>
        <w:tab w:val="left" w:pos="1134"/>
      </w:tabs>
      <w:spacing w:before="240" w:after="60" w:line="240" w:lineRule="auto"/>
      <w:outlineLvl w:val="2"/>
    </w:pPr>
    <w:rPr>
      <w:rFonts w:ascii="Arial" w:eastAsia="Times New Roman" w:hAnsi="Arial" w:cs="Times New Roman"/>
      <w:bCs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4B17"/>
    <w:rPr>
      <w:rFonts w:ascii="Arial" w:eastAsia="Times New Roman" w:hAnsi="Arial" w:cs="Times New Roman"/>
      <w:b/>
      <w:bCs/>
      <w:kern w:val="32"/>
      <w:sz w:val="3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64B17"/>
    <w:rPr>
      <w:rFonts w:ascii="Arial" w:eastAsia="Times New Roman" w:hAnsi="Arial" w:cs="Times New Roman"/>
      <w:b/>
      <w:bCs/>
      <w:kern w:val="32"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64B17"/>
    <w:rPr>
      <w:rFonts w:ascii="Arial" w:eastAsia="Times New Roman" w:hAnsi="Arial" w:cs="Times New Roman"/>
      <w:bCs/>
      <w:szCs w:val="26"/>
      <w:lang w:eastAsia="de-CH"/>
    </w:rPr>
  </w:style>
  <w:style w:type="paragraph" w:customStyle="1" w:styleId="HRMBlocksatz">
    <w:name w:val="HRM Blocksatz"/>
    <w:basedOn w:val="Standard"/>
    <w:rsid w:val="00F64B17"/>
    <w:pPr>
      <w:spacing w:after="0" w:line="240" w:lineRule="auto"/>
      <w:jc w:val="both"/>
    </w:pPr>
    <w:rPr>
      <w:rFonts w:ascii="Arial" w:eastAsia="Times New Roman" w:hAnsi="Arial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Fallegger</dc:creator>
  <cp:keywords/>
  <dc:description/>
  <cp:lastModifiedBy>Beat Fallegger</cp:lastModifiedBy>
  <cp:revision>6</cp:revision>
  <dcterms:created xsi:type="dcterms:W3CDTF">2018-07-17T13:24:00Z</dcterms:created>
  <dcterms:modified xsi:type="dcterms:W3CDTF">2018-08-14T07:41:00Z</dcterms:modified>
</cp:coreProperties>
</file>